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9062"/>
      </w:tblGrid>
      <w:tr w:rsidR="00296DF0" w:rsidTr="002A4747">
        <w:tc>
          <w:tcPr>
            <w:tcW w:w="9062" w:type="dxa"/>
            <w:shd w:val="clear" w:color="auto" w:fill="9CC2E5" w:themeFill="accent1" w:themeFillTint="99"/>
          </w:tcPr>
          <w:p w:rsidR="007B2E11" w:rsidRDefault="007B2E11" w:rsidP="002A4747">
            <w:pPr>
              <w:shd w:val="clear" w:color="auto" w:fill="9CC2E5" w:themeFill="accent1" w:themeFillTint="99"/>
              <w:rPr>
                <w:rFonts w:ascii="Bahnschrift" w:hAnsi="Bahnschrift"/>
                <w:b/>
                <w:sz w:val="44"/>
              </w:rPr>
            </w:pPr>
          </w:p>
          <w:p w:rsidR="00D23A9C" w:rsidRDefault="00D23A9C" w:rsidP="002A4747">
            <w:pPr>
              <w:shd w:val="clear" w:color="auto" w:fill="9CC2E5" w:themeFill="accent1" w:themeFillTint="99"/>
              <w:jc w:val="center"/>
              <w:rPr>
                <w:rFonts w:ascii="Bahnschrift" w:hAnsi="Bahnschrift"/>
                <w:b/>
                <w:sz w:val="44"/>
              </w:rPr>
            </w:pPr>
            <w:r>
              <w:rPr>
                <w:rFonts w:ascii="Bahnschrift" w:hAnsi="Bahnschrift"/>
                <w:b/>
                <w:sz w:val="44"/>
              </w:rPr>
              <w:t xml:space="preserve">Cercle d’apprentissage « Quelles boussoles pour des ripostes créatives sur les territoires ? » </w:t>
            </w:r>
          </w:p>
          <w:p w:rsidR="00D23A9C" w:rsidRDefault="00D23A9C" w:rsidP="002A4747">
            <w:pPr>
              <w:shd w:val="clear" w:color="auto" w:fill="9CC2E5" w:themeFill="accent1" w:themeFillTint="99"/>
              <w:jc w:val="center"/>
              <w:rPr>
                <w:rFonts w:ascii="Bahnschrift" w:hAnsi="Bahnschrift"/>
                <w:b/>
                <w:sz w:val="44"/>
              </w:rPr>
            </w:pPr>
          </w:p>
          <w:p w:rsidR="007B2E11" w:rsidRPr="007B2E11" w:rsidRDefault="006A4A03" w:rsidP="00D23A9C">
            <w:pPr>
              <w:shd w:val="clear" w:color="auto" w:fill="9CC2E5" w:themeFill="accent1" w:themeFillTint="99"/>
              <w:jc w:val="center"/>
              <w:rPr>
                <w:rFonts w:ascii="Bahnschrift" w:hAnsi="Bahnschrift"/>
                <w:b/>
                <w:sz w:val="44"/>
              </w:rPr>
            </w:pPr>
            <w:r>
              <w:rPr>
                <w:rFonts w:ascii="Bahnschrift" w:hAnsi="Bahnschrift"/>
                <w:b/>
                <w:sz w:val="44"/>
              </w:rPr>
              <w:t>Repères</w:t>
            </w:r>
            <w:r w:rsidR="007B2E11" w:rsidRPr="007B2E11">
              <w:rPr>
                <w:rFonts w:ascii="Bahnschrift" w:hAnsi="Bahnschrift"/>
                <w:b/>
                <w:sz w:val="44"/>
              </w:rPr>
              <w:t xml:space="preserve"> </w:t>
            </w:r>
            <w:r w:rsidR="00D23A9C">
              <w:rPr>
                <w:rFonts w:ascii="Bahnschrift" w:hAnsi="Bahnschrift"/>
                <w:b/>
                <w:sz w:val="44"/>
              </w:rPr>
              <w:t>Séquence 1 – Chemins de ripostes</w:t>
            </w:r>
          </w:p>
          <w:p w:rsidR="00296DF0" w:rsidRDefault="00296DF0">
            <w:pPr>
              <w:rPr>
                <w:b/>
              </w:rPr>
            </w:pPr>
          </w:p>
        </w:tc>
      </w:tr>
      <w:tr w:rsidR="00296DF0" w:rsidTr="0086003D">
        <w:tc>
          <w:tcPr>
            <w:tcW w:w="9062" w:type="dxa"/>
          </w:tcPr>
          <w:p w:rsidR="004F0A3A" w:rsidRDefault="004F0A3A" w:rsidP="00296DF0">
            <w:pPr>
              <w:rPr>
                <w:b/>
                <w:sz w:val="24"/>
              </w:rPr>
            </w:pPr>
            <w:r>
              <w:rPr>
                <w:noProof/>
                <w:lang w:eastAsia="fr-FR"/>
              </w:rPr>
              <w:drawing>
                <wp:anchor distT="0" distB="0" distL="114300" distR="114300" simplePos="0" relativeHeight="251658240" behindDoc="1" locked="0" layoutInCell="1" allowOverlap="1">
                  <wp:simplePos x="0" y="0"/>
                  <wp:positionH relativeFrom="column">
                    <wp:posOffset>0</wp:posOffset>
                  </wp:positionH>
                  <wp:positionV relativeFrom="paragraph">
                    <wp:posOffset>-3175</wp:posOffset>
                  </wp:positionV>
                  <wp:extent cx="327600" cy="331200"/>
                  <wp:effectExtent l="0" t="0" r="0" b="0"/>
                  <wp:wrapNone/>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327600" cy="331200"/>
                          </a:xfrm>
                          <a:prstGeom prst="rect">
                            <a:avLst/>
                          </a:prstGeom>
                          <a:ln/>
                        </pic:spPr>
                      </pic:pic>
                    </a:graphicData>
                  </a:graphic>
                  <wp14:sizeRelH relativeFrom="margin">
                    <wp14:pctWidth>0</wp14:pctWidth>
                  </wp14:sizeRelH>
                  <wp14:sizeRelV relativeFrom="margin">
                    <wp14:pctHeight>0</wp14:pctHeight>
                  </wp14:sizeRelV>
                </wp:anchor>
              </w:drawing>
            </w:r>
            <w:r>
              <w:rPr>
                <w:b/>
                <w:sz w:val="24"/>
              </w:rPr>
              <w:t xml:space="preserve">            </w:t>
            </w:r>
            <w:r w:rsidR="00296DF0" w:rsidRPr="002A4747">
              <w:rPr>
                <w:b/>
                <w:sz w:val="24"/>
              </w:rPr>
              <w:t>Quelle est l’intention ?</w:t>
            </w:r>
          </w:p>
          <w:p w:rsidR="00335DB8" w:rsidRDefault="00865C54" w:rsidP="00296DF0">
            <w:r>
              <w:br/>
            </w:r>
            <w:r w:rsidR="00795340">
              <w:t>Dans le cadre de Riposte Créative territoriale, s’expérimentent de nouveaux modes d’apprendre appelés « </w:t>
            </w:r>
            <w:hyperlink r:id="rId8" w:history="1">
              <w:r w:rsidR="00795340" w:rsidRPr="00335DB8">
                <w:rPr>
                  <w:rStyle w:val="Lienhypertexte"/>
                </w:rPr>
                <w:t>cercles d’apprentissage </w:t>
              </w:r>
            </w:hyperlink>
            <w:r w:rsidR="00795340">
              <w:t xml:space="preserve">» depuis le 12 mars 2021. </w:t>
            </w:r>
          </w:p>
          <w:p w:rsidR="00335DB8" w:rsidRDefault="00795340" w:rsidP="00296DF0">
            <w:r>
              <w:t>Un de ces cercles</w:t>
            </w:r>
            <w:r w:rsidR="00335DB8">
              <w:t xml:space="preserve"> « </w:t>
            </w:r>
            <w:hyperlink r:id="rId9" w:history="1">
              <w:r w:rsidR="00335DB8" w:rsidRPr="00335DB8">
                <w:rPr>
                  <w:rStyle w:val="Lienhypertexte"/>
                </w:rPr>
                <w:t>Quelles boussoles pour des ripostes créatives sur nos territoires </w:t>
              </w:r>
            </w:hyperlink>
            <w:r w:rsidR="00335DB8">
              <w:t>? »</w:t>
            </w:r>
            <w:r>
              <w:t xml:space="preserve"> vise à apprendre de l’expérience riposte créative née avec la crise sanitaire. Conçu en 4 séquences, la première étape a été testée par une cinquantaine de participants le 29 mars. En apprenant de cette expérience, cette fiche ressource propose un </w:t>
            </w:r>
            <w:proofErr w:type="spellStart"/>
            <w:r>
              <w:t>fil</w:t>
            </w:r>
            <w:proofErr w:type="spellEnd"/>
            <w:r>
              <w:t xml:space="preserve"> d’animation détaillé pour démultiplier la démarche dans de nouveaux contextes et </w:t>
            </w:r>
            <w:r w:rsidR="00335DB8">
              <w:t xml:space="preserve">avec </w:t>
            </w:r>
            <w:r>
              <w:t xml:space="preserve">vos propres temporalités. </w:t>
            </w:r>
          </w:p>
          <w:p w:rsidR="00795340" w:rsidRDefault="00795340" w:rsidP="00296DF0">
            <w:r>
              <w:t>L’atelier est conçu pour un petit groupe (max 12 personnes) sur une durée de 3 heures. Chaque facilitatrice et chaque facilitateur est libre d’aménager le fil d’animation proposé. Comme il s’agit d’une démarche apprenante, merci de témoigner de vos aménagements et bonifications qui seraient utiles à la communauté (</w:t>
            </w:r>
            <w:proofErr w:type="spellStart"/>
            <w:r>
              <w:t>CCbySA</w:t>
            </w:r>
            <w:proofErr w:type="spellEnd"/>
            <w:r>
              <w:t>).</w:t>
            </w:r>
          </w:p>
          <w:p w:rsidR="00296DF0" w:rsidRDefault="00865C54" w:rsidP="00296DF0">
            <w:pPr>
              <w:rPr>
                <w:rFonts w:asciiTheme="majorHAnsi" w:hAnsiTheme="majorHAnsi"/>
                <w:sz w:val="20"/>
                <w:szCs w:val="20"/>
              </w:rPr>
            </w:pPr>
            <w:r w:rsidRPr="00865C54">
              <w:br/>
            </w:r>
            <w:r w:rsidR="00795340">
              <w:rPr>
                <w:rFonts w:asciiTheme="majorHAnsi" w:hAnsiTheme="majorHAnsi"/>
                <w:sz w:val="20"/>
                <w:szCs w:val="20"/>
              </w:rPr>
              <w:t xml:space="preserve">L’intention de cette </w:t>
            </w:r>
            <w:r w:rsidR="00335DB8">
              <w:rPr>
                <w:rFonts w:asciiTheme="majorHAnsi" w:hAnsiTheme="majorHAnsi"/>
                <w:sz w:val="20"/>
                <w:szCs w:val="20"/>
              </w:rPr>
              <w:t xml:space="preserve">première </w:t>
            </w:r>
            <w:r w:rsidR="00795340">
              <w:rPr>
                <w:rFonts w:asciiTheme="majorHAnsi" w:hAnsiTheme="majorHAnsi"/>
                <w:sz w:val="20"/>
                <w:szCs w:val="20"/>
              </w:rPr>
              <w:t>séquence est d’a</w:t>
            </w:r>
            <w:r w:rsidR="00D23A9C" w:rsidRPr="00E64375">
              <w:rPr>
                <w:rFonts w:asciiTheme="majorHAnsi" w:hAnsiTheme="majorHAnsi"/>
                <w:sz w:val="20"/>
                <w:szCs w:val="20"/>
              </w:rPr>
              <w:t>pprendre à apprendre de l'expérience Riposte créative territoriale pour renforcer les ripostes existantes et</w:t>
            </w:r>
            <w:r w:rsidR="00D23A9C">
              <w:rPr>
                <w:rFonts w:asciiTheme="majorHAnsi" w:hAnsiTheme="majorHAnsi"/>
                <w:sz w:val="20"/>
                <w:szCs w:val="20"/>
              </w:rPr>
              <w:t xml:space="preserve"> inspirer de nouvelles ripostes</w:t>
            </w:r>
            <w:r w:rsidR="00D23A9C" w:rsidRPr="00E64375">
              <w:rPr>
                <w:rFonts w:asciiTheme="majorHAnsi" w:hAnsiTheme="majorHAnsi"/>
                <w:sz w:val="20"/>
                <w:szCs w:val="20"/>
              </w:rPr>
              <w:br/>
              <w:t>Pour cela :</w:t>
            </w:r>
            <w:r w:rsidR="00D23A9C" w:rsidRPr="00E64375">
              <w:rPr>
                <w:rFonts w:asciiTheme="majorHAnsi" w:hAnsiTheme="majorHAnsi"/>
                <w:sz w:val="20"/>
                <w:szCs w:val="20"/>
              </w:rPr>
              <w:br/>
            </w:r>
            <w:r w:rsidR="00D23A9C">
              <w:rPr>
                <w:rFonts w:asciiTheme="majorHAnsi" w:hAnsiTheme="majorHAnsi"/>
                <w:sz w:val="20"/>
                <w:szCs w:val="20"/>
              </w:rPr>
              <w:t xml:space="preserve">- </w:t>
            </w:r>
            <w:r w:rsidR="00D23A9C" w:rsidRPr="00E64375">
              <w:rPr>
                <w:rFonts w:asciiTheme="majorHAnsi" w:hAnsiTheme="majorHAnsi"/>
                <w:sz w:val="20"/>
                <w:szCs w:val="20"/>
              </w:rPr>
              <w:t>S'approprier collectivement le documentaire "</w:t>
            </w:r>
            <w:hyperlink r:id="rId10" w:history="1">
              <w:r w:rsidR="00D23A9C" w:rsidRPr="00335DB8">
                <w:rPr>
                  <w:rStyle w:val="Lienhypertexte"/>
                  <w:rFonts w:asciiTheme="majorHAnsi" w:hAnsiTheme="majorHAnsi"/>
                  <w:sz w:val="20"/>
                  <w:szCs w:val="20"/>
                </w:rPr>
                <w:t>Le Silence de l'innovation</w:t>
              </w:r>
            </w:hyperlink>
            <w:r w:rsidR="00D23A9C" w:rsidRPr="00E64375">
              <w:rPr>
                <w:rFonts w:asciiTheme="majorHAnsi" w:hAnsiTheme="majorHAnsi"/>
                <w:sz w:val="20"/>
                <w:szCs w:val="20"/>
              </w:rPr>
              <w:t>" retraçant la naissance et l'éclosion des ripostes créatives</w:t>
            </w:r>
            <w:r w:rsidR="006A4A03">
              <w:rPr>
                <w:rFonts w:asciiTheme="majorHAnsi" w:hAnsiTheme="majorHAnsi"/>
                <w:sz w:val="20"/>
                <w:szCs w:val="20"/>
              </w:rPr>
              <w:t xml:space="preserve"> par </w:t>
            </w:r>
            <w:r w:rsidR="006A4A03" w:rsidRPr="006A4A03">
              <w:rPr>
                <w:rFonts w:asciiTheme="majorHAnsi" w:hAnsiTheme="majorHAnsi"/>
                <w:b/>
                <w:i/>
                <w:sz w:val="20"/>
                <w:szCs w:val="20"/>
              </w:rPr>
              <w:t>une écoute active et régénérative</w:t>
            </w:r>
            <w:r w:rsidR="00D23A9C" w:rsidRPr="00E64375">
              <w:rPr>
                <w:rFonts w:asciiTheme="majorHAnsi" w:hAnsiTheme="majorHAnsi"/>
                <w:sz w:val="20"/>
                <w:szCs w:val="20"/>
              </w:rPr>
              <w:br/>
            </w:r>
            <w:r w:rsidR="00D23A9C">
              <w:rPr>
                <w:rFonts w:asciiTheme="majorHAnsi" w:hAnsiTheme="majorHAnsi"/>
                <w:sz w:val="20"/>
                <w:szCs w:val="20"/>
              </w:rPr>
              <w:t xml:space="preserve">- </w:t>
            </w:r>
            <w:r w:rsidR="00D23A9C" w:rsidRPr="00E64375">
              <w:rPr>
                <w:rFonts w:asciiTheme="majorHAnsi" w:hAnsiTheme="majorHAnsi"/>
                <w:sz w:val="20"/>
                <w:szCs w:val="20"/>
              </w:rPr>
              <w:t>Identifier les chemins et bifurcations</w:t>
            </w:r>
          </w:p>
          <w:p w:rsidR="00D23A9C" w:rsidRPr="00D23A9C" w:rsidRDefault="00D23A9C" w:rsidP="00D23A9C">
            <w:pPr>
              <w:pStyle w:val="Paragraphedeliste"/>
              <w:numPr>
                <w:ilvl w:val="0"/>
                <w:numId w:val="6"/>
              </w:numPr>
              <w:ind w:left="174" w:hanging="142"/>
              <w:rPr>
                <w:rFonts w:asciiTheme="majorHAnsi" w:hAnsiTheme="majorHAnsi"/>
                <w:sz w:val="20"/>
                <w:szCs w:val="20"/>
              </w:rPr>
            </w:pPr>
            <w:r w:rsidRPr="00D23A9C">
              <w:rPr>
                <w:rFonts w:asciiTheme="majorHAnsi" w:hAnsiTheme="majorHAnsi"/>
                <w:sz w:val="20"/>
                <w:szCs w:val="20"/>
              </w:rPr>
              <w:t>Ecouter l'inaudible et révéler les architectures invisibles pour déceler les essentiels des transformations en s'inspirant des principes du vivant</w:t>
            </w:r>
          </w:p>
          <w:p w:rsidR="00296DF0" w:rsidRDefault="00296DF0">
            <w:pPr>
              <w:rPr>
                <w:b/>
              </w:rPr>
            </w:pPr>
          </w:p>
        </w:tc>
      </w:tr>
    </w:tbl>
    <w:p w:rsidR="006A0EDF" w:rsidRDefault="006A0EDF"/>
    <w:p w:rsidR="006A4A03" w:rsidRDefault="006A4A03"/>
    <w:p w:rsidR="006A4A03" w:rsidRDefault="006A4A03"/>
    <w:p w:rsidR="004C3099" w:rsidRPr="006A0EDF" w:rsidRDefault="004C3099" w:rsidP="006A0EDF">
      <w:pPr>
        <w:pBdr>
          <w:top w:val="single" w:sz="4" w:space="1" w:color="auto"/>
          <w:left w:val="single" w:sz="4" w:space="4" w:color="auto"/>
          <w:bottom w:val="single" w:sz="4" w:space="1" w:color="auto"/>
          <w:right w:val="single" w:sz="4" w:space="4" w:color="auto"/>
        </w:pBdr>
        <w:rPr>
          <w:b/>
        </w:rPr>
      </w:pPr>
      <w:r w:rsidRPr="006A0EDF">
        <w:rPr>
          <w:b/>
        </w:rPr>
        <w:t xml:space="preserve">Quelques </w:t>
      </w:r>
      <w:r w:rsidR="006A0EDF" w:rsidRPr="006A0EDF">
        <w:rPr>
          <w:b/>
        </w:rPr>
        <w:t>repères</w:t>
      </w:r>
      <w:r w:rsidRPr="006A0EDF">
        <w:rPr>
          <w:b/>
        </w:rPr>
        <w:t xml:space="preserve"> en partage</w:t>
      </w:r>
      <w:r w:rsidR="006A0EDF">
        <w:rPr>
          <w:b/>
        </w:rPr>
        <w:t xml:space="preserve"> pour approfondir</w:t>
      </w:r>
      <w:r w:rsidRPr="006A0EDF">
        <w:rPr>
          <w:b/>
        </w:rPr>
        <w:t> :</w:t>
      </w:r>
    </w:p>
    <w:p w:rsidR="006A4A03" w:rsidRDefault="006A4A03" w:rsidP="006A4A03">
      <w:pPr>
        <w:pStyle w:val="Paragraphedeliste"/>
        <w:tabs>
          <w:tab w:val="left" w:pos="2826"/>
        </w:tabs>
        <w:ind w:left="0"/>
        <w:rPr>
          <w:rFonts w:asciiTheme="majorHAnsi" w:hAnsiTheme="majorHAnsi"/>
        </w:rPr>
      </w:pPr>
      <w:r w:rsidRPr="006A4A03">
        <w:rPr>
          <w:rFonts w:asciiTheme="majorHAnsi" w:hAnsiTheme="majorHAnsi"/>
        </w:rPr>
        <w:t xml:space="preserve">Le choix des mots qui sous-tendent les options méthodologiques </w:t>
      </w:r>
      <w:r>
        <w:rPr>
          <w:rFonts w:asciiTheme="majorHAnsi" w:hAnsiTheme="majorHAnsi"/>
        </w:rPr>
        <w:t xml:space="preserve">de cette séquence </w:t>
      </w:r>
      <w:r w:rsidRPr="006A4A03">
        <w:rPr>
          <w:rFonts w:asciiTheme="majorHAnsi" w:hAnsiTheme="majorHAnsi"/>
        </w:rPr>
        <w:t>ne sont pas faits au hasard.</w:t>
      </w:r>
    </w:p>
    <w:p w:rsidR="006A4A03" w:rsidRDefault="006A4A03" w:rsidP="006A4A03">
      <w:pPr>
        <w:pStyle w:val="Paragraphedeliste"/>
        <w:tabs>
          <w:tab w:val="left" w:pos="2826"/>
        </w:tabs>
        <w:ind w:left="0"/>
        <w:rPr>
          <w:rFonts w:asciiTheme="majorHAnsi" w:hAnsiTheme="majorHAnsi"/>
        </w:rPr>
      </w:pPr>
      <w:r>
        <w:rPr>
          <w:rFonts w:asciiTheme="majorHAnsi" w:hAnsiTheme="majorHAnsi"/>
        </w:rPr>
        <w:t>Voici quelques repères à partager et à compléter…</w:t>
      </w:r>
    </w:p>
    <w:p w:rsidR="006A4A03" w:rsidRDefault="006A4A03" w:rsidP="006A4A03">
      <w:pPr>
        <w:pStyle w:val="Paragraphedeliste"/>
        <w:tabs>
          <w:tab w:val="left" w:pos="2826"/>
        </w:tabs>
        <w:ind w:left="0"/>
        <w:rPr>
          <w:rFonts w:asciiTheme="majorHAnsi" w:hAnsiTheme="majorHAnsi"/>
        </w:rPr>
      </w:pPr>
    </w:p>
    <w:p w:rsidR="006A4A03" w:rsidRDefault="006A4A03" w:rsidP="006A4A03">
      <w:pPr>
        <w:pStyle w:val="Paragraphedeliste"/>
        <w:tabs>
          <w:tab w:val="left" w:pos="2826"/>
        </w:tabs>
        <w:ind w:left="0"/>
        <w:rPr>
          <w:rFonts w:asciiTheme="majorHAnsi" w:hAnsiTheme="majorHAnsi"/>
        </w:rPr>
      </w:pPr>
    </w:p>
    <w:p w:rsidR="006A4A03" w:rsidRDefault="006A4A03" w:rsidP="006A4A03">
      <w:pPr>
        <w:pStyle w:val="Paragraphedeliste"/>
        <w:tabs>
          <w:tab w:val="left" w:pos="2826"/>
        </w:tabs>
        <w:ind w:left="0"/>
        <w:rPr>
          <w:rFonts w:asciiTheme="majorHAnsi" w:hAnsiTheme="majorHAnsi"/>
        </w:rPr>
      </w:pPr>
    </w:p>
    <w:p w:rsidR="006A4A03" w:rsidRDefault="006A4A03" w:rsidP="006A4A03">
      <w:pPr>
        <w:pStyle w:val="Paragraphedeliste"/>
        <w:tabs>
          <w:tab w:val="left" w:pos="2826"/>
        </w:tabs>
        <w:ind w:left="0"/>
        <w:rPr>
          <w:rFonts w:asciiTheme="majorHAnsi" w:hAnsiTheme="majorHAnsi"/>
        </w:rPr>
      </w:pPr>
    </w:p>
    <w:p w:rsidR="006A4A03" w:rsidRDefault="006A4A03" w:rsidP="006A4A03">
      <w:pPr>
        <w:pStyle w:val="Paragraphedeliste"/>
        <w:tabs>
          <w:tab w:val="left" w:pos="2826"/>
        </w:tabs>
        <w:ind w:left="0"/>
        <w:rPr>
          <w:rFonts w:asciiTheme="majorHAnsi" w:hAnsiTheme="majorHAnsi"/>
        </w:rPr>
      </w:pPr>
    </w:p>
    <w:p w:rsidR="006A4A03" w:rsidRDefault="006A4A03" w:rsidP="006A4A03">
      <w:pPr>
        <w:pStyle w:val="Paragraphedeliste"/>
        <w:tabs>
          <w:tab w:val="left" w:pos="2826"/>
        </w:tabs>
        <w:ind w:left="0"/>
        <w:rPr>
          <w:rFonts w:asciiTheme="majorHAnsi" w:hAnsiTheme="majorHAnsi"/>
        </w:rPr>
      </w:pPr>
    </w:p>
    <w:p w:rsidR="006A4A03" w:rsidRDefault="006A4A03" w:rsidP="006A4A03">
      <w:pPr>
        <w:pStyle w:val="Paragraphedeliste"/>
        <w:tabs>
          <w:tab w:val="left" w:pos="2826"/>
        </w:tabs>
        <w:ind w:left="0"/>
        <w:rPr>
          <w:rFonts w:asciiTheme="majorHAnsi" w:hAnsiTheme="majorHAnsi"/>
        </w:rPr>
      </w:pPr>
    </w:p>
    <w:p w:rsidR="006A4A03" w:rsidRDefault="006A4A03" w:rsidP="006A4A03">
      <w:pPr>
        <w:pStyle w:val="Paragraphedeliste"/>
        <w:tabs>
          <w:tab w:val="left" w:pos="2826"/>
        </w:tabs>
        <w:ind w:left="0"/>
        <w:rPr>
          <w:rFonts w:asciiTheme="majorHAnsi" w:hAnsiTheme="majorHAnsi"/>
          <w:b/>
        </w:rPr>
      </w:pPr>
    </w:p>
    <w:p w:rsidR="004C3099" w:rsidRPr="006A0EDF" w:rsidRDefault="004C3099" w:rsidP="006A0EDF">
      <w:pPr>
        <w:pStyle w:val="Paragraphedeliste"/>
        <w:numPr>
          <w:ilvl w:val="0"/>
          <w:numId w:val="10"/>
        </w:numPr>
        <w:tabs>
          <w:tab w:val="left" w:pos="2826"/>
        </w:tabs>
        <w:rPr>
          <w:rFonts w:asciiTheme="majorHAnsi" w:hAnsiTheme="majorHAnsi"/>
          <w:b/>
        </w:rPr>
      </w:pPr>
      <w:r w:rsidRPr="006A0EDF">
        <w:rPr>
          <w:rFonts w:asciiTheme="majorHAnsi" w:hAnsiTheme="majorHAnsi"/>
          <w:b/>
        </w:rPr>
        <w:t>Ecoute active</w:t>
      </w:r>
    </w:p>
    <w:p w:rsidR="004C3099" w:rsidRDefault="004C3099" w:rsidP="004C3099">
      <w:pPr>
        <w:tabs>
          <w:tab w:val="left" w:pos="2826"/>
        </w:tabs>
        <w:rPr>
          <w:rFonts w:asciiTheme="majorHAnsi" w:hAnsiTheme="majorHAnsi"/>
        </w:rPr>
      </w:pPr>
      <w:r>
        <w:rPr>
          <w:rFonts w:asciiTheme="majorHAnsi" w:hAnsiTheme="majorHAnsi"/>
        </w:rPr>
        <w:t>Il y a beaucoup de sources d’inspirations pour définir l’écoute active</w:t>
      </w:r>
    </w:p>
    <w:p w:rsidR="004C3099" w:rsidRDefault="004C3099" w:rsidP="004C3099">
      <w:pPr>
        <w:tabs>
          <w:tab w:val="left" w:pos="2826"/>
        </w:tabs>
        <w:rPr>
          <w:rFonts w:asciiTheme="majorHAnsi" w:hAnsiTheme="majorHAnsi"/>
        </w:rPr>
      </w:pPr>
      <w:r>
        <w:rPr>
          <w:rFonts w:asciiTheme="majorHAnsi" w:hAnsiTheme="majorHAnsi"/>
        </w:rPr>
        <w:t>Le psychiatre Carl Rogers, père de la définition, la situe comme création d’un climat positif à l’expression des émotions du patient qui peine à les verbaliser (empathie, silences, relances, reformulation…)</w:t>
      </w:r>
    </w:p>
    <w:p w:rsidR="004C3099" w:rsidRPr="00303A11" w:rsidRDefault="004C3099" w:rsidP="004C3099">
      <w:pPr>
        <w:tabs>
          <w:tab w:val="left" w:pos="2826"/>
        </w:tabs>
        <w:rPr>
          <w:rFonts w:asciiTheme="majorHAnsi" w:hAnsiTheme="majorHAnsi"/>
        </w:rPr>
      </w:pPr>
      <w:r>
        <w:rPr>
          <w:rFonts w:asciiTheme="majorHAnsi" w:hAnsiTheme="majorHAnsi"/>
        </w:rPr>
        <w:t>En science du langage, elle relève d’une production non verbale. « </w:t>
      </w:r>
      <w:r w:rsidRPr="00303A11">
        <w:rPr>
          <w:rFonts w:asciiTheme="majorHAnsi" w:hAnsiTheme="majorHAnsi"/>
        </w:rPr>
        <w:t>Partir d’un espace intime où « la parole n’existe pas encore » en s’aidant de toutes les stratégies d’</w:t>
      </w:r>
      <w:proofErr w:type="spellStart"/>
      <w:r w:rsidRPr="00303A11">
        <w:rPr>
          <w:rFonts w:asciiTheme="majorHAnsi" w:hAnsiTheme="majorHAnsi"/>
        </w:rPr>
        <w:t>échoïsation</w:t>
      </w:r>
      <w:proofErr w:type="spellEnd"/>
      <w:r w:rsidRPr="00303A11">
        <w:rPr>
          <w:rFonts w:asciiTheme="majorHAnsi" w:hAnsiTheme="majorHAnsi"/>
        </w:rPr>
        <w:t xml:space="preserve"> :</w:t>
      </w:r>
      <w:r>
        <w:rPr>
          <w:rFonts w:asciiTheme="majorHAnsi" w:hAnsiTheme="majorHAnsi"/>
        </w:rPr>
        <w:t xml:space="preserve"> </w:t>
      </w:r>
      <w:r w:rsidRPr="00303A11">
        <w:rPr>
          <w:rFonts w:asciiTheme="majorHAnsi" w:hAnsiTheme="majorHAnsi"/>
        </w:rPr>
        <w:t>regard, gestes, ton, postures, etc.</w:t>
      </w:r>
      <w:r>
        <w:rPr>
          <w:rFonts w:asciiTheme="majorHAnsi" w:hAnsiTheme="majorHAnsi"/>
        </w:rPr>
        <w:t> »</w:t>
      </w:r>
      <w:r>
        <w:rPr>
          <w:rStyle w:val="Appelnotedebasdep"/>
          <w:rFonts w:asciiTheme="majorHAnsi" w:hAnsiTheme="majorHAnsi"/>
        </w:rPr>
        <w:footnoteReference w:id="1"/>
      </w:r>
      <w:r>
        <w:rPr>
          <w:rFonts w:asciiTheme="majorHAnsi" w:hAnsiTheme="majorHAnsi"/>
        </w:rPr>
        <w:t xml:space="preserve"> </w:t>
      </w:r>
    </w:p>
    <w:p w:rsidR="004C3099" w:rsidRPr="00303A11" w:rsidRDefault="004C3099" w:rsidP="004C3099">
      <w:pPr>
        <w:tabs>
          <w:tab w:val="left" w:pos="0"/>
        </w:tabs>
        <w:rPr>
          <w:rFonts w:asciiTheme="majorHAnsi" w:hAnsiTheme="majorHAnsi"/>
        </w:rPr>
      </w:pPr>
      <w:r w:rsidRPr="005A23C9">
        <w:rPr>
          <w:rFonts w:asciiTheme="majorHAnsi" w:hAnsiTheme="majorHAnsi"/>
        </w:rPr>
        <w:t xml:space="preserve">Hélène </w:t>
      </w:r>
      <w:proofErr w:type="spellStart"/>
      <w:r w:rsidRPr="005A23C9">
        <w:rPr>
          <w:rFonts w:asciiTheme="majorHAnsi" w:hAnsiTheme="majorHAnsi"/>
        </w:rPr>
        <w:t>Trocmé</w:t>
      </w:r>
      <w:proofErr w:type="spellEnd"/>
      <w:r w:rsidRPr="005A23C9">
        <w:rPr>
          <w:rFonts w:asciiTheme="majorHAnsi" w:hAnsiTheme="majorHAnsi"/>
        </w:rPr>
        <w:t xml:space="preserve">-Fabre, Docteur en Linguistique et Docteur en Lettres et Sciences Humaines, est une spécialiste reconnue de la </w:t>
      </w:r>
      <w:r>
        <w:rPr>
          <w:rFonts w:asciiTheme="majorHAnsi" w:hAnsiTheme="majorHAnsi"/>
        </w:rPr>
        <w:t>pédagogie et de l'apprentissage propose des pistes qui, bien qu’appliquées à sa recherche, peuvent nous inspirer pour le 29 mars « </w:t>
      </w:r>
      <w:r w:rsidRPr="00303A11">
        <w:rPr>
          <w:rFonts w:asciiTheme="majorHAnsi" w:hAnsiTheme="majorHAnsi"/>
        </w:rPr>
        <w:t>Cherche</w:t>
      </w:r>
      <w:r>
        <w:rPr>
          <w:rFonts w:asciiTheme="majorHAnsi" w:hAnsiTheme="majorHAnsi"/>
        </w:rPr>
        <w:t xml:space="preserve"> </w:t>
      </w:r>
      <w:r w:rsidRPr="00303A11">
        <w:rPr>
          <w:rFonts w:asciiTheme="majorHAnsi" w:hAnsiTheme="majorHAnsi"/>
        </w:rPr>
        <w:t>la</w:t>
      </w:r>
      <w:r>
        <w:rPr>
          <w:rFonts w:asciiTheme="majorHAnsi" w:hAnsiTheme="majorHAnsi"/>
        </w:rPr>
        <w:t xml:space="preserve"> </w:t>
      </w:r>
      <w:r w:rsidRPr="00303A11">
        <w:rPr>
          <w:rFonts w:asciiTheme="majorHAnsi" w:hAnsiTheme="majorHAnsi"/>
        </w:rPr>
        <w:t>racine,</w:t>
      </w:r>
      <w:r>
        <w:rPr>
          <w:rFonts w:asciiTheme="majorHAnsi" w:hAnsiTheme="majorHAnsi"/>
        </w:rPr>
        <w:t xml:space="preserve"> </w:t>
      </w:r>
      <w:r w:rsidRPr="00303A11">
        <w:rPr>
          <w:rFonts w:asciiTheme="majorHAnsi" w:hAnsiTheme="majorHAnsi"/>
        </w:rPr>
        <w:t>elle</w:t>
      </w:r>
      <w:r>
        <w:rPr>
          <w:rFonts w:asciiTheme="majorHAnsi" w:hAnsiTheme="majorHAnsi"/>
        </w:rPr>
        <w:t xml:space="preserve"> </w:t>
      </w:r>
      <w:r w:rsidRPr="00303A11">
        <w:rPr>
          <w:rFonts w:asciiTheme="majorHAnsi" w:hAnsiTheme="majorHAnsi"/>
        </w:rPr>
        <w:t>te</w:t>
      </w:r>
      <w:r>
        <w:rPr>
          <w:rFonts w:asciiTheme="majorHAnsi" w:hAnsiTheme="majorHAnsi"/>
        </w:rPr>
        <w:t xml:space="preserve"> </w:t>
      </w:r>
      <w:r w:rsidRPr="00303A11">
        <w:rPr>
          <w:rFonts w:asciiTheme="majorHAnsi" w:hAnsiTheme="majorHAnsi"/>
        </w:rPr>
        <w:t>conduira</w:t>
      </w:r>
      <w:r>
        <w:rPr>
          <w:rFonts w:asciiTheme="majorHAnsi" w:hAnsiTheme="majorHAnsi"/>
        </w:rPr>
        <w:t xml:space="preserve"> </w:t>
      </w:r>
      <w:r w:rsidRPr="00303A11">
        <w:rPr>
          <w:rFonts w:asciiTheme="majorHAnsi" w:hAnsiTheme="majorHAnsi"/>
        </w:rPr>
        <w:t>à</w:t>
      </w:r>
      <w:r>
        <w:rPr>
          <w:rFonts w:asciiTheme="majorHAnsi" w:hAnsiTheme="majorHAnsi"/>
        </w:rPr>
        <w:t xml:space="preserve"> </w:t>
      </w:r>
      <w:r w:rsidRPr="00303A11">
        <w:rPr>
          <w:rFonts w:asciiTheme="majorHAnsi" w:hAnsiTheme="majorHAnsi"/>
        </w:rPr>
        <w:t>la</w:t>
      </w:r>
      <w:r>
        <w:rPr>
          <w:rFonts w:asciiTheme="majorHAnsi" w:hAnsiTheme="majorHAnsi"/>
        </w:rPr>
        <w:t xml:space="preserve"> </w:t>
      </w:r>
      <w:r w:rsidRPr="00303A11">
        <w:rPr>
          <w:rFonts w:asciiTheme="majorHAnsi" w:hAnsiTheme="majorHAnsi"/>
        </w:rPr>
        <w:t>branche,</w:t>
      </w:r>
      <w:r>
        <w:rPr>
          <w:rFonts w:asciiTheme="majorHAnsi" w:hAnsiTheme="majorHAnsi"/>
        </w:rPr>
        <w:t xml:space="preserve"> </w:t>
      </w:r>
      <w:r w:rsidRPr="00303A11">
        <w:rPr>
          <w:rFonts w:asciiTheme="majorHAnsi" w:hAnsiTheme="majorHAnsi"/>
        </w:rPr>
        <w:t>à</w:t>
      </w:r>
      <w:r>
        <w:rPr>
          <w:rFonts w:asciiTheme="majorHAnsi" w:hAnsiTheme="majorHAnsi"/>
        </w:rPr>
        <w:t xml:space="preserve"> </w:t>
      </w:r>
      <w:r w:rsidRPr="00303A11">
        <w:rPr>
          <w:rFonts w:asciiTheme="majorHAnsi" w:hAnsiTheme="majorHAnsi"/>
        </w:rPr>
        <w:t>la</w:t>
      </w:r>
      <w:r>
        <w:rPr>
          <w:rFonts w:asciiTheme="majorHAnsi" w:hAnsiTheme="majorHAnsi"/>
        </w:rPr>
        <w:t xml:space="preserve"> </w:t>
      </w:r>
      <w:r w:rsidRPr="00303A11">
        <w:rPr>
          <w:rFonts w:asciiTheme="majorHAnsi" w:hAnsiTheme="majorHAnsi"/>
        </w:rPr>
        <w:t>feuille,</w:t>
      </w:r>
      <w:r>
        <w:rPr>
          <w:rFonts w:asciiTheme="majorHAnsi" w:hAnsiTheme="majorHAnsi"/>
        </w:rPr>
        <w:t xml:space="preserve"> </w:t>
      </w:r>
      <w:r w:rsidRPr="00303A11">
        <w:rPr>
          <w:rFonts w:asciiTheme="majorHAnsi" w:hAnsiTheme="majorHAnsi"/>
        </w:rPr>
        <w:t>à</w:t>
      </w:r>
      <w:r>
        <w:rPr>
          <w:rFonts w:asciiTheme="majorHAnsi" w:hAnsiTheme="majorHAnsi"/>
        </w:rPr>
        <w:t xml:space="preserve"> </w:t>
      </w:r>
      <w:r w:rsidRPr="00303A11">
        <w:rPr>
          <w:rFonts w:asciiTheme="majorHAnsi" w:hAnsiTheme="majorHAnsi"/>
        </w:rPr>
        <w:t>la</w:t>
      </w:r>
      <w:r>
        <w:rPr>
          <w:rFonts w:asciiTheme="majorHAnsi" w:hAnsiTheme="majorHAnsi"/>
        </w:rPr>
        <w:t xml:space="preserve"> </w:t>
      </w:r>
      <w:r w:rsidRPr="00303A11">
        <w:rPr>
          <w:rFonts w:asciiTheme="majorHAnsi" w:hAnsiTheme="majorHAnsi"/>
        </w:rPr>
        <w:t>fleur</w:t>
      </w:r>
      <w:r>
        <w:rPr>
          <w:rFonts w:asciiTheme="majorHAnsi" w:hAnsiTheme="majorHAnsi"/>
        </w:rPr>
        <w:t xml:space="preserve"> </w:t>
      </w:r>
      <w:r w:rsidRPr="00303A11">
        <w:rPr>
          <w:rFonts w:asciiTheme="majorHAnsi" w:hAnsiTheme="majorHAnsi"/>
        </w:rPr>
        <w:t>et</w:t>
      </w:r>
      <w:r>
        <w:rPr>
          <w:rFonts w:asciiTheme="majorHAnsi" w:hAnsiTheme="majorHAnsi"/>
        </w:rPr>
        <w:t xml:space="preserve"> </w:t>
      </w:r>
      <w:r w:rsidRPr="00303A11">
        <w:rPr>
          <w:rFonts w:asciiTheme="majorHAnsi" w:hAnsiTheme="majorHAnsi"/>
        </w:rPr>
        <w:t>au</w:t>
      </w:r>
      <w:r>
        <w:rPr>
          <w:rFonts w:asciiTheme="majorHAnsi" w:hAnsiTheme="majorHAnsi"/>
        </w:rPr>
        <w:t xml:space="preserve"> </w:t>
      </w:r>
      <w:r w:rsidRPr="00303A11">
        <w:rPr>
          <w:rFonts w:asciiTheme="majorHAnsi" w:hAnsiTheme="majorHAnsi"/>
        </w:rPr>
        <w:t>fruit»</w:t>
      </w:r>
      <w:r>
        <w:rPr>
          <w:rFonts w:asciiTheme="majorHAnsi" w:hAnsiTheme="majorHAnsi"/>
        </w:rPr>
        <w:t xml:space="preserve"> </w:t>
      </w:r>
      <w:r w:rsidRPr="00303A11">
        <w:rPr>
          <w:rFonts w:asciiTheme="majorHAnsi" w:hAnsiTheme="majorHAnsi"/>
        </w:rPr>
        <w:t>dit</w:t>
      </w:r>
      <w:r>
        <w:rPr>
          <w:rFonts w:asciiTheme="majorHAnsi" w:hAnsiTheme="majorHAnsi"/>
        </w:rPr>
        <w:t xml:space="preserve"> </w:t>
      </w:r>
      <w:proofErr w:type="spellStart"/>
      <w:r w:rsidRPr="00303A11">
        <w:rPr>
          <w:rFonts w:asciiTheme="majorHAnsi" w:hAnsiTheme="majorHAnsi"/>
        </w:rPr>
        <w:t>Kabir</w:t>
      </w:r>
      <w:proofErr w:type="spellEnd"/>
      <w:r>
        <w:rPr>
          <w:rStyle w:val="Appelnotedebasdep"/>
          <w:rFonts w:asciiTheme="majorHAnsi" w:hAnsiTheme="majorHAnsi"/>
        </w:rPr>
        <w:footnoteReference w:id="2"/>
      </w:r>
      <w:r>
        <w:rPr>
          <w:rFonts w:asciiTheme="majorHAnsi" w:hAnsiTheme="majorHAnsi"/>
        </w:rPr>
        <w:t> »</w:t>
      </w:r>
      <w:r w:rsidRPr="00303A11">
        <w:rPr>
          <w:rFonts w:asciiTheme="majorHAnsi" w:hAnsiTheme="majorHAnsi"/>
        </w:rPr>
        <w:t>.</w:t>
      </w:r>
      <w:r>
        <w:rPr>
          <w:rFonts w:asciiTheme="majorHAnsi" w:hAnsiTheme="majorHAnsi"/>
        </w:rPr>
        <w:t xml:space="preserve"> </w:t>
      </w:r>
      <w:r w:rsidRPr="00303A11">
        <w:rPr>
          <w:rFonts w:asciiTheme="majorHAnsi" w:hAnsiTheme="majorHAnsi"/>
        </w:rPr>
        <w:t>Le</w:t>
      </w:r>
      <w:r>
        <w:rPr>
          <w:rFonts w:asciiTheme="majorHAnsi" w:hAnsiTheme="majorHAnsi"/>
        </w:rPr>
        <w:t xml:space="preserve"> </w:t>
      </w:r>
      <w:r w:rsidRPr="00303A11">
        <w:rPr>
          <w:rFonts w:asciiTheme="majorHAnsi" w:hAnsiTheme="majorHAnsi"/>
        </w:rPr>
        <w:t>récit</w:t>
      </w:r>
      <w:r>
        <w:rPr>
          <w:rFonts w:asciiTheme="majorHAnsi" w:hAnsiTheme="majorHAnsi"/>
        </w:rPr>
        <w:t xml:space="preserve"> </w:t>
      </w:r>
      <w:r w:rsidRPr="00303A11">
        <w:rPr>
          <w:rFonts w:asciiTheme="majorHAnsi" w:hAnsiTheme="majorHAnsi"/>
        </w:rPr>
        <w:t>de</w:t>
      </w:r>
      <w:r>
        <w:rPr>
          <w:rFonts w:asciiTheme="majorHAnsi" w:hAnsiTheme="majorHAnsi"/>
        </w:rPr>
        <w:t xml:space="preserve"> </w:t>
      </w:r>
      <w:r w:rsidRPr="00303A11">
        <w:rPr>
          <w:rFonts w:asciiTheme="majorHAnsi" w:hAnsiTheme="majorHAnsi"/>
        </w:rPr>
        <w:t>recherche,</w:t>
      </w:r>
      <w:r>
        <w:rPr>
          <w:rFonts w:asciiTheme="majorHAnsi" w:hAnsiTheme="majorHAnsi"/>
        </w:rPr>
        <w:t xml:space="preserve"> </w:t>
      </w:r>
      <w:r w:rsidRPr="00303A11">
        <w:rPr>
          <w:rFonts w:asciiTheme="majorHAnsi" w:hAnsiTheme="majorHAnsi"/>
        </w:rPr>
        <w:t>comme</w:t>
      </w:r>
      <w:r>
        <w:rPr>
          <w:rFonts w:asciiTheme="majorHAnsi" w:hAnsiTheme="majorHAnsi"/>
        </w:rPr>
        <w:t xml:space="preserve"> </w:t>
      </w:r>
      <w:r w:rsidRPr="00303A11">
        <w:rPr>
          <w:rFonts w:asciiTheme="majorHAnsi" w:hAnsiTheme="majorHAnsi"/>
        </w:rPr>
        <w:t>tout</w:t>
      </w:r>
      <w:r>
        <w:rPr>
          <w:rFonts w:asciiTheme="majorHAnsi" w:hAnsiTheme="majorHAnsi"/>
        </w:rPr>
        <w:t xml:space="preserve"> </w:t>
      </w:r>
      <w:r w:rsidRPr="00303A11">
        <w:rPr>
          <w:rFonts w:asciiTheme="majorHAnsi" w:hAnsiTheme="majorHAnsi"/>
        </w:rPr>
        <w:t>récit</w:t>
      </w:r>
      <w:r>
        <w:rPr>
          <w:rFonts w:asciiTheme="majorHAnsi" w:hAnsiTheme="majorHAnsi"/>
        </w:rPr>
        <w:t xml:space="preserve"> </w:t>
      </w:r>
      <w:r w:rsidRPr="00303A11">
        <w:rPr>
          <w:rFonts w:asciiTheme="majorHAnsi" w:hAnsiTheme="majorHAnsi"/>
        </w:rPr>
        <w:t>de</w:t>
      </w:r>
      <w:r>
        <w:rPr>
          <w:rFonts w:asciiTheme="majorHAnsi" w:hAnsiTheme="majorHAnsi"/>
        </w:rPr>
        <w:t xml:space="preserve"> </w:t>
      </w:r>
      <w:r w:rsidRPr="00303A11">
        <w:rPr>
          <w:rFonts w:asciiTheme="majorHAnsi" w:hAnsiTheme="majorHAnsi"/>
        </w:rPr>
        <w:t>vie,</w:t>
      </w:r>
      <w:r>
        <w:rPr>
          <w:rFonts w:asciiTheme="majorHAnsi" w:hAnsiTheme="majorHAnsi"/>
        </w:rPr>
        <w:t xml:space="preserve"> </w:t>
      </w:r>
      <w:r w:rsidRPr="00303A11">
        <w:rPr>
          <w:rFonts w:asciiTheme="majorHAnsi" w:hAnsiTheme="majorHAnsi"/>
        </w:rPr>
        <w:t>place</w:t>
      </w:r>
      <w:r>
        <w:rPr>
          <w:rFonts w:asciiTheme="majorHAnsi" w:hAnsiTheme="majorHAnsi"/>
        </w:rPr>
        <w:t xml:space="preserve"> </w:t>
      </w:r>
      <w:r w:rsidRPr="00303A11">
        <w:rPr>
          <w:rFonts w:asciiTheme="majorHAnsi" w:hAnsiTheme="majorHAnsi"/>
        </w:rPr>
        <w:t>l'auteur</w:t>
      </w:r>
      <w:r>
        <w:rPr>
          <w:rFonts w:asciiTheme="majorHAnsi" w:hAnsiTheme="majorHAnsi"/>
        </w:rPr>
        <w:t xml:space="preserve"> </w:t>
      </w:r>
      <w:r w:rsidRPr="00303A11">
        <w:rPr>
          <w:rFonts w:asciiTheme="majorHAnsi" w:hAnsiTheme="majorHAnsi"/>
        </w:rPr>
        <w:t>devant</w:t>
      </w:r>
      <w:r>
        <w:rPr>
          <w:rFonts w:asciiTheme="majorHAnsi" w:hAnsiTheme="majorHAnsi"/>
        </w:rPr>
        <w:t xml:space="preserve"> </w:t>
      </w:r>
      <w:r w:rsidRPr="00303A11">
        <w:rPr>
          <w:rFonts w:asciiTheme="majorHAnsi" w:hAnsiTheme="majorHAnsi"/>
        </w:rPr>
        <w:t>une</w:t>
      </w:r>
      <w:r>
        <w:rPr>
          <w:rFonts w:asciiTheme="majorHAnsi" w:hAnsiTheme="majorHAnsi"/>
        </w:rPr>
        <w:t xml:space="preserve"> </w:t>
      </w:r>
      <w:r w:rsidRPr="00303A11">
        <w:rPr>
          <w:rFonts w:asciiTheme="majorHAnsi" w:hAnsiTheme="majorHAnsi"/>
        </w:rPr>
        <w:t>problématique</w:t>
      </w:r>
      <w:r>
        <w:rPr>
          <w:rFonts w:asciiTheme="majorHAnsi" w:hAnsiTheme="majorHAnsi"/>
        </w:rPr>
        <w:t xml:space="preserve"> </w:t>
      </w:r>
      <w:r w:rsidRPr="00303A11">
        <w:rPr>
          <w:rFonts w:asciiTheme="majorHAnsi" w:hAnsiTheme="majorHAnsi"/>
        </w:rPr>
        <w:t>complexe</w:t>
      </w:r>
      <w:r>
        <w:rPr>
          <w:rFonts w:asciiTheme="majorHAnsi" w:hAnsiTheme="majorHAnsi"/>
        </w:rPr>
        <w:t xml:space="preserve"> </w:t>
      </w:r>
      <w:r w:rsidRPr="00303A11">
        <w:rPr>
          <w:rFonts w:asciiTheme="majorHAnsi" w:hAnsiTheme="majorHAnsi"/>
        </w:rPr>
        <w:t>:</w:t>
      </w:r>
      <w:r>
        <w:rPr>
          <w:rFonts w:asciiTheme="majorHAnsi" w:hAnsiTheme="majorHAnsi"/>
        </w:rPr>
        <w:t xml:space="preserve"> </w:t>
      </w:r>
      <w:r w:rsidRPr="005A23C9">
        <w:rPr>
          <w:rFonts w:asciiTheme="majorHAnsi" w:hAnsiTheme="majorHAnsi"/>
          <w:b/>
          <w:i/>
        </w:rPr>
        <w:t>rechercher l'origine de l'origine</w:t>
      </w:r>
      <w:r w:rsidRPr="00303A11">
        <w:rPr>
          <w:rFonts w:asciiTheme="majorHAnsi" w:hAnsiTheme="majorHAnsi"/>
        </w:rPr>
        <w:t>;</w:t>
      </w:r>
      <w:r>
        <w:rPr>
          <w:rFonts w:asciiTheme="majorHAnsi" w:hAnsiTheme="majorHAnsi"/>
        </w:rPr>
        <w:t xml:space="preserve"> </w:t>
      </w:r>
      <w:r w:rsidRPr="005A23C9">
        <w:rPr>
          <w:rFonts w:asciiTheme="majorHAnsi" w:hAnsiTheme="majorHAnsi"/>
          <w:b/>
          <w:i/>
        </w:rPr>
        <w:t>repérer les différents domaines et étapes</w:t>
      </w:r>
      <w:r>
        <w:rPr>
          <w:rFonts w:asciiTheme="majorHAnsi" w:hAnsiTheme="majorHAnsi"/>
        </w:rPr>
        <w:t xml:space="preserve"> </w:t>
      </w:r>
      <w:r w:rsidRPr="00303A11">
        <w:rPr>
          <w:rFonts w:asciiTheme="majorHAnsi" w:hAnsiTheme="majorHAnsi"/>
        </w:rPr>
        <w:t>de</w:t>
      </w:r>
      <w:r>
        <w:rPr>
          <w:rFonts w:asciiTheme="majorHAnsi" w:hAnsiTheme="majorHAnsi"/>
        </w:rPr>
        <w:t xml:space="preserve"> </w:t>
      </w:r>
      <w:r w:rsidRPr="00303A11">
        <w:rPr>
          <w:rFonts w:asciiTheme="majorHAnsi" w:hAnsiTheme="majorHAnsi"/>
        </w:rPr>
        <w:t>recherche;</w:t>
      </w:r>
      <w:r>
        <w:rPr>
          <w:rFonts w:asciiTheme="majorHAnsi" w:hAnsiTheme="majorHAnsi"/>
        </w:rPr>
        <w:t xml:space="preserve"> </w:t>
      </w:r>
      <w:r w:rsidRPr="005A23C9">
        <w:rPr>
          <w:rFonts w:asciiTheme="majorHAnsi" w:hAnsiTheme="majorHAnsi"/>
          <w:b/>
          <w:i/>
        </w:rPr>
        <w:t>laisser émerger</w:t>
      </w:r>
      <w:r>
        <w:rPr>
          <w:rFonts w:asciiTheme="majorHAnsi" w:hAnsiTheme="majorHAnsi"/>
        </w:rPr>
        <w:t xml:space="preserve"> </w:t>
      </w:r>
      <w:r w:rsidRPr="00303A11">
        <w:rPr>
          <w:rFonts w:asciiTheme="majorHAnsi" w:hAnsiTheme="majorHAnsi"/>
        </w:rPr>
        <w:t>(et</w:t>
      </w:r>
      <w:r>
        <w:rPr>
          <w:rFonts w:asciiTheme="majorHAnsi" w:hAnsiTheme="majorHAnsi"/>
        </w:rPr>
        <w:t xml:space="preserve"> </w:t>
      </w:r>
      <w:r w:rsidRPr="00303A11">
        <w:rPr>
          <w:rFonts w:asciiTheme="majorHAnsi" w:hAnsiTheme="majorHAnsi"/>
        </w:rPr>
        <w:t>découvrir</w:t>
      </w:r>
      <w:r>
        <w:rPr>
          <w:rFonts w:asciiTheme="majorHAnsi" w:hAnsiTheme="majorHAnsi"/>
        </w:rPr>
        <w:t xml:space="preserve"> soi-</w:t>
      </w:r>
      <w:r w:rsidRPr="00303A11">
        <w:rPr>
          <w:rFonts w:asciiTheme="majorHAnsi" w:hAnsiTheme="majorHAnsi"/>
        </w:rPr>
        <w:t>même)</w:t>
      </w:r>
      <w:r>
        <w:rPr>
          <w:rFonts w:asciiTheme="majorHAnsi" w:hAnsiTheme="majorHAnsi"/>
        </w:rPr>
        <w:t xml:space="preserve"> </w:t>
      </w:r>
      <w:r w:rsidRPr="005A23C9">
        <w:rPr>
          <w:rFonts w:asciiTheme="majorHAnsi" w:hAnsiTheme="majorHAnsi"/>
          <w:b/>
          <w:i/>
        </w:rPr>
        <w:t>le fil conducteur de ce qu'on croyait être un puzzle</w:t>
      </w:r>
      <w:r w:rsidRPr="00303A11">
        <w:rPr>
          <w:rFonts w:asciiTheme="majorHAnsi" w:hAnsiTheme="majorHAnsi"/>
        </w:rPr>
        <w:t>;</w:t>
      </w:r>
      <w:r>
        <w:rPr>
          <w:rFonts w:asciiTheme="majorHAnsi" w:hAnsiTheme="majorHAnsi"/>
        </w:rPr>
        <w:t xml:space="preserve"> </w:t>
      </w:r>
      <w:r w:rsidRPr="005A23C9">
        <w:rPr>
          <w:rFonts w:asciiTheme="majorHAnsi" w:hAnsiTheme="majorHAnsi"/>
          <w:b/>
          <w:i/>
        </w:rPr>
        <w:t>laisser apparaître le sens de l'itinéraire</w:t>
      </w:r>
      <w:r w:rsidRPr="00303A11">
        <w:rPr>
          <w:rFonts w:asciiTheme="majorHAnsi" w:hAnsiTheme="majorHAnsi"/>
        </w:rPr>
        <w:t>,</w:t>
      </w:r>
      <w:r>
        <w:rPr>
          <w:rFonts w:asciiTheme="majorHAnsi" w:hAnsiTheme="majorHAnsi"/>
        </w:rPr>
        <w:t xml:space="preserve"> </w:t>
      </w:r>
      <w:r w:rsidRPr="00303A11">
        <w:rPr>
          <w:rFonts w:asciiTheme="majorHAnsi" w:hAnsiTheme="majorHAnsi"/>
        </w:rPr>
        <w:t>celui</w:t>
      </w:r>
      <w:r>
        <w:rPr>
          <w:rFonts w:asciiTheme="majorHAnsi" w:hAnsiTheme="majorHAnsi"/>
        </w:rPr>
        <w:t xml:space="preserve"> </w:t>
      </w:r>
      <w:r w:rsidRPr="00303A11">
        <w:rPr>
          <w:rFonts w:asciiTheme="majorHAnsi" w:hAnsiTheme="majorHAnsi"/>
        </w:rPr>
        <w:t>de</w:t>
      </w:r>
      <w:r>
        <w:rPr>
          <w:rFonts w:asciiTheme="majorHAnsi" w:hAnsiTheme="majorHAnsi"/>
        </w:rPr>
        <w:t xml:space="preserve"> l'orien</w:t>
      </w:r>
      <w:r w:rsidRPr="00303A11">
        <w:rPr>
          <w:rFonts w:asciiTheme="majorHAnsi" w:hAnsiTheme="majorHAnsi"/>
        </w:rPr>
        <w:t>tation</w:t>
      </w:r>
      <w:r>
        <w:rPr>
          <w:rFonts w:asciiTheme="majorHAnsi" w:hAnsiTheme="majorHAnsi"/>
        </w:rPr>
        <w:t xml:space="preserve"> </w:t>
      </w:r>
      <w:r w:rsidRPr="00303A11">
        <w:rPr>
          <w:rFonts w:asciiTheme="majorHAnsi" w:hAnsiTheme="majorHAnsi"/>
        </w:rPr>
        <w:t>et</w:t>
      </w:r>
      <w:r>
        <w:rPr>
          <w:rFonts w:asciiTheme="majorHAnsi" w:hAnsiTheme="majorHAnsi"/>
        </w:rPr>
        <w:t xml:space="preserve"> </w:t>
      </w:r>
      <w:r w:rsidRPr="00303A11">
        <w:rPr>
          <w:rFonts w:asciiTheme="majorHAnsi" w:hAnsiTheme="majorHAnsi"/>
        </w:rPr>
        <w:t>de</w:t>
      </w:r>
      <w:r>
        <w:rPr>
          <w:rFonts w:asciiTheme="majorHAnsi" w:hAnsiTheme="majorHAnsi"/>
        </w:rPr>
        <w:t xml:space="preserve"> </w:t>
      </w:r>
      <w:r w:rsidRPr="00303A11">
        <w:rPr>
          <w:rFonts w:asciiTheme="majorHAnsi" w:hAnsiTheme="majorHAnsi"/>
        </w:rPr>
        <w:t>la</w:t>
      </w:r>
      <w:r>
        <w:rPr>
          <w:rFonts w:asciiTheme="majorHAnsi" w:hAnsiTheme="majorHAnsi"/>
        </w:rPr>
        <w:t xml:space="preserve"> </w:t>
      </w:r>
      <w:r w:rsidRPr="00303A11">
        <w:rPr>
          <w:rFonts w:asciiTheme="majorHAnsi" w:hAnsiTheme="majorHAnsi"/>
        </w:rPr>
        <w:t>signification</w:t>
      </w:r>
      <w:r>
        <w:rPr>
          <w:rFonts w:asciiTheme="majorHAnsi" w:hAnsiTheme="majorHAnsi"/>
        </w:rPr>
        <w:t xml:space="preserve"> </w:t>
      </w:r>
      <w:r w:rsidRPr="00303A11">
        <w:rPr>
          <w:rFonts w:asciiTheme="majorHAnsi" w:hAnsiTheme="majorHAnsi"/>
        </w:rPr>
        <w:t>;</w:t>
      </w:r>
      <w:r>
        <w:rPr>
          <w:rFonts w:asciiTheme="majorHAnsi" w:hAnsiTheme="majorHAnsi"/>
        </w:rPr>
        <w:t xml:space="preserve"> </w:t>
      </w:r>
      <w:r w:rsidRPr="005A23C9">
        <w:rPr>
          <w:rFonts w:asciiTheme="majorHAnsi" w:hAnsiTheme="majorHAnsi"/>
          <w:b/>
        </w:rPr>
        <w:t xml:space="preserve">montrer l'évolution des </w:t>
      </w:r>
      <w:proofErr w:type="spellStart"/>
      <w:r w:rsidRPr="005A23C9">
        <w:rPr>
          <w:rFonts w:asciiTheme="majorHAnsi" w:hAnsiTheme="majorHAnsi"/>
          <w:b/>
        </w:rPr>
        <w:t>idées-forces</w:t>
      </w:r>
      <w:proofErr w:type="spellEnd"/>
      <w:r>
        <w:rPr>
          <w:rFonts w:asciiTheme="majorHAnsi" w:hAnsiTheme="majorHAnsi"/>
        </w:rPr>
        <w:t xml:space="preserve"> </w:t>
      </w:r>
      <w:r w:rsidRPr="00303A11">
        <w:rPr>
          <w:rFonts w:asciiTheme="majorHAnsi" w:hAnsiTheme="majorHAnsi"/>
        </w:rPr>
        <w:t>et</w:t>
      </w:r>
      <w:r>
        <w:rPr>
          <w:rFonts w:asciiTheme="majorHAnsi" w:hAnsiTheme="majorHAnsi"/>
        </w:rPr>
        <w:t xml:space="preserve"> </w:t>
      </w:r>
      <w:r w:rsidRPr="00303A11">
        <w:rPr>
          <w:rFonts w:asciiTheme="majorHAnsi" w:hAnsiTheme="majorHAnsi"/>
        </w:rPr>
        <w:t>la</w:t>
      </w:r>
      <w:r>
        <w:rPr>
          <w:rFonts w:asciiTheme="majorHAnsi" w:hAnsiTheme="majorHAnsi"/>
        </w:rPr>
        <w:t xml:space="preserve"> </w:t>
      </w:r>
      <w:r w:rsidRPr="00303A11">
        <w:rPr>
          <w:rFonts w:asciiTheme="majorHAnsi" w:hAnsiTheme="majorHAnsi"/>
        </w:rPr>
        <w:t>naissance</w:t>
      </w:r>
      <w:r>
        <w:rPr>
          <w:rFonts w:asciiTheme="majorHAnsi" w:hAnsiTheme="majorHAnsi"/>
        </w:rPr>
        <w:t xml:space="preserve"> </w:t>
      </w:r>
      <w:r w:rsidRPr="00303A11">
        <w:rPr>
          <w:rFonts w:asciiTheme="majorHAnsi" w:hAnsiTheme="majorHAnsi"/>
        </w:rPr>
        <w:t>de</w:t>
      </w:r>
      <w:r>
        <w:rPr>
          <w:rFonts w:asciiTheme="majorHAnsi" w:hAnsiTheme="majorHAnsi"/>
        </w:rPr>
        <w:t xml:space="preserve"> </w:t>
      </w:r>
      <w:r w:rsidRPr="00303A11">
        <w:rPr>
          <w:rFonts w:asciiTheme="majorHAnsi" w:hAnsiTheme="majorHAnsi"/>
        </w:rPr>
        <w:t>nouveaux</w:t>
      </w:r>
      <w:r>
        <w:rPr>
          <w:rFonts w:asciiTheme="majorHAnsi" w:hAnsiTheme="majorHAnsi"/>
        </w:rPr>
        <w:t xml:space="preserve"> </w:t>
      </w:r>
      <w:r w:rsidRPr="00303A11">
        <w:rPr>
          <w:rFonts w:asciiTheme="majorHAnsi" w:hAnsiTheme="majorHAnsi"/>
        </w:rPr>
        <w:t>concepts</w:t>
      </w:r>
      <w:r>
        <w:rPr>
          <w:rFonts w:asciiTheme="majorHAnsi" w:hAnsiTheme="majorHAnsi"/>
        </w:rPr>
        <w:t xml:space="preserve"> </w:t>
      </w:r>
      <w:r w:rsidRPr="00303A11">
        <w:rPr>
          <w:rFonts w:asciiTheme="majorHAnsi" w:hAnsiTheme="majorHAnsi"/>
        </w:rPr>
        <w:t>;</w:t>
      </w:r>
      <w:r>
        <w:rPr>
          <w:rFonts w:asciiTheme="majorHAnsi" w:hAnsiTheme="majorHAnsi"/>
        </w:rPr>
        <w:t xml:space="preserve"> </w:t>
      </w:r>
      <w:r w:rsidRPr="00303A11">
        <w:rPr>
          <w:rFonts w:asciiTheme="majorHAnsi" w:hAnsiTheme="majorHAnsi"/>
        </w:rPr>
        <w:t>discerner</w:t>
      </w:r>
      <w:r>
        <w:rPr>
          <w:rFonts w:asciiTheme="majorHAnsi" w:hAnsiTheme="majorHAnsi"/>
        </w:rPr>
        <w:t xml:space="preserve"> </w:t>
      </w:r>
      <w:r w:rsidRPr="00303A11">
        <w:rPr>
          <w:rFonts w:asciiTheme="majorHAnsi" w:hAnsiTheme="majorHAnsi"/>
        </w:rPr>
        <w:t>le</w:t>
      </w:r>
      <w:r>
        <w:rPr>
          <w:rFonts w:asciiTheme="majorHAnsi" w:hAnsiTheme="majorHAnsi"/>
        </w:rPr>
        <w:t xml:space="preserve"> </w:t>
      </w:r>
      <w:r w:rsidRPr="00303A11">
        <w:rPr>
          <w:rFonts w:asciiTheme="majorHAnsi" w:hAnsiTheme="majorHAnsi"/>
        </w:rPr>
        <w:t>moteur</w:t>
      </w:r>
      <w:r>
        <w:rPr>
          <w:rFonts w:asciiTheme="majorHAnsi" w:hAnsiTheme="majorHAnsi"/>
        </w:rPr>
        <w:t xml:space="preserve"> </w:t>
      </w:r>
      <w:r w:rsidRPr="00303A11">
        <w:rPr>
          <w:rFonts w:asciiTheme="majorHAnsi" w:hAnsiTheme="majorHAnsi"/>
        </w:rPr>
        <w:t>de</w:t>
      </w:r>
      <w:r>
        <w:rPr>
          <w:rFonts w:asciiTheme="majorHAnsi" w:hAnsiTheme="majorHAnsi"/>
        </w:rPr>
        <w:t xml:space="preserve"> </w:t>
      </w:r>
      <w:r w:rsidRPr="00303A11">
        <w:rPr>
          <w:rFonts w:asciiTheme="majorHAnsi" w:hAnsiTheme="majorHAnsi"/>
        </w:rPr>
        <w:t>la</w:t>
      </w:r>
      <w:r>
        <w:rPr>
          <w:rFonts w:asciiTheme="majorHAnsi" w:hAnsiTheme="majorHAnsi"/>
        </w:rPr>
        <w:t xml:space="preserve"> </w:t>
      </w:r>
      <w:r w:rsidRPr="00303A11">
        <w:rPr>
          <w:rFonts w:asciiTheme="majorHAnsi" w:hAnsiTheme="majorHAnsi"/>
        </w:rPr>
        <w:t>recherche</w:t>
      </w:r>
      <w:r>
        <w:rPr>
          <w:rFonts w:asciiTheme="majorHAnsi" w:hAnsiTheme="majorHAnsi"/>
        </w:rPr>
        <w:t xml:space="preserve"> </w:t>
      </w:r>
      <w:r w:rsidRPr="00303A11">
        <w:rPr>
          <w:rFonts w:asciiTheme="majorHAnsi" w:hAnsiTheme="majorHAnsi"/>
        </w:rPr>
        <w:t>et</w:t>
      </w:r>
      <w:r>
        <w:rPr>
          <w:rFonts w:asciiTheme="majorHAnsi" w:hAnsiTheme="majorHAnsi"/>
        </w:rPr>
        <w:t xml:space="preserve"> </w:t>
      </w:r>
      <w:r w:rsidRPr="00303A11">
        <w:rPr>
          <w:rFonts w:asciiTheme="majorHAnsi" w:hAnsiTheme="majorHAnsi"/>
        </w:rPr>
        <w:t>ses</w:t>
      </w:r>
      <w:r>
        <w:rPr>
          <w:rFonts w:asciiTheme="majorHAnsi" w:hAnsiTheme="majorHAnsi"/>
        </w:rPr>
        <w:t xml:space="preserve"> </w:t>
      </w:r>
      <w:r w:rsidRPr="005A23C9">
        <w:rPr>
          <w:rFonts w:asciiTheme="majorHAnsi" w:hAnsiTheme="majorHAnsi"/>
          <w:b/>
          <w:i/>
        </w:rPr>
        <w:t>différents points d'appui</w:t>
      </w:r>
      <w:r>
        <w:rPr>
          <w:rFonts w:asciiTheme="majorHAnsi" w:hAnsiTheme="majorHAnsi"/>
        </w:rPr>
        <w:t xml:space="preserve"> </w:t>
      </w:r>
      <w:r w:rsidRPr="00303A11">
        <w:rPr>
          <w:rFonts w:asciiTheme="majorHAnsi" w:hAnsiTheme="majorHAnsi"/>
        </w:rPr>
        <w:t>;</w:t>
      </w:r>
      <w:r>
        <w:rPr>
          <w:rFonts w:asciiTheme="majorHAnsi" w:hAnsiTheme="majorHAnsi"/>
        </w:rPr>
        <w:t xml:space="preserve"> </w:t>
      </w:r>
      <w:r w:rsidRPr="00303A11">
        <w:rPr>
          <w:rFonts w:asciiTheme="majorHAnsi" w:hAnsiTheme="majorHAnsi"/>
        </w:rPr>
        <w:t>exprimer</w:t>
      </w:r>
      <w:r>
        <w:rPr>
          <w:rFonts w:asciiTheme="majorHAnsi" w:hAnsiTheme="majorHAnsi"/>
        </w:rPr>
        <w:t xml:space="preserve"> </w:t>
      </w:r>
      <w:r w:rsidRPr="00303A11">
        <w:rPr>
          <w:rFonts w:asciiTheme="majorHAnsi" w:hAnsiTheme="majorHAnsi"/>
        </w:rPr>
        <w:t>l'espérance</w:t>
      </w:r>
      <w:r>
        <w:rPr>
          <w:rFonts w:asciiTheme="majorHAnsi" w:hAnsiTheme="majorHAnsi"/>
        </w:rPr>
        <w:t xml:space="preserve"> </w:t>
      </w:r>
      <w:r w:rsidRPr="00303A11">
        <w:rPr>
          <w:rFonts w:asciiTheme="majorHAnsi" w:hAnsiTheme="majorHAnsi"/>
        </w:rPr>
        <w:t>d'un</w:t>
      </w:r>
      <w:r>
        <w:rPr>
          <w:rFonts w:asciiTheme="majorHAnsi" w:hAnsiTheme="majorHAnsi"/>
        </w:rPr>
        <w:t xml:space="preserve"> </w:t>
      </w:r>
      <w:r w:rsidRPr="00303A11">
        <w:rPr>
          <w:rFonts w:asciiTheme="majorHAnsi" w:hAnsiTheme="majorHAnsi"/>
        </w:rPr>
        <w:t>partage</w:t>
      </w:r>
      <w:r>
        <w:rPr>
          <w:rFonts w:asciiTheme="majorHAnsi" w:hAnsiTheme="majorHAnsi"/>
        </w:rPr>
        <w:t xml:space="preserve"> </w:t>
      </w:r>
      <w:r w:rsidRPr="00303A11">
        <w:rPr>
          <w:rFonts w:asciiTheme="majorHAnsi" w:hAnsiTheme="majorHAnsi"/>
        </w:rPr>
        <w:t>possible,</w:t>
      </w:r>
      <w:r>
        <w:rPr>
          <w:rFonts w:asciiTheme="majorHAnsi" w:hAnsiTheme="majorHAnsi"/>
        </w:rPr>
        <w:t xml:space="preserve"> </w:t>
      </w:r>
      <w:r w:rsidRPr="00303A11">
        <w:rPr>
          <w:rFonts w:asciiTheme="majorHAnsi" w:hAnsiTheme="majorHAnsi"/>
        </w:rPr>
        <w:t>en</w:t>
      </w:r>
      <w:r>
        <w:rPr>
          <w:rFonts w:asciiTheme="majorHAnsi" w:hAnsiTheme="majorHAnsi"/>
        </w:rPr>
        <w:t xml:space="preserve"> </w:t>
      </w:r>
      <w:r w:rsidRPr="00303A11">
        <w:rPr>
          <w:rFonts w:asciiTheme="majorHAnsi" w:hAnsiTheme="majorHAnsi"/>
        </w:rPr>
        <w:t>acceptant</w:t>
      </w:r>
      <w:r>
        <w:rPr>
          <w:rFonts w:asciiTheme="majorHAnsi" w:hAnsiTheme="majorHAnsi"/>
        </w:rPr>
        <w:t xml:space="preserve"> </w:t>
      </w:r>
      <w:r w:rsidRPr="00303A11">
        <w:rPr>
          <w:rFonts w:asciiTheme="majorHAnsi" w:hAnsiTheme="majorHAnsi"/>
        </w:rPr>
        <w:t>de</w:t>
      </w:r>
      <w:r>
        <w:rPr>
          <w:rFonts w:asciiTheme="majorHAnsi" w:hAnsiTheme="majorHAnsi"/>
        </w:rPr>
        <w:t xml:space="preserve"> </w:t>
      </w:r>
      <w:r w:rsidRPr="00303A11">
        <w:rPr>
          <w:rFonts w:asciiTheme="majorHAnsi" w:hAnsiTheme="majorHAnsi"/>
        </w:rPr>
        <w:t>s'exposer</w:t>
      </w:r>
      <w:r>
        <w:rPr>
          <w:rFonts w:asciiTheme="majorHAnsi" w:hAnsiTheme="majorHAnsi"/>
        </w:rPr>
        <w:t xml:space="preserve"> </w:t>
      </w:r>
      <w:r w:rsidRPr="00303A11">
        <w:rPr>
          <w:rFonts w:asciiTheme="majorHAnsi" w:hAnsiTheme="majorHAnsi"/>
        </w:rPr>
        <w:t>au</w:t>
      </w:r>
      <w:r>
        <w:rPr>
          <w:rFonts w:asciiTheme="majorHAnsi" w:hAnsiTheme="majorHAnsi"/>
        </w:rPr>
        <w:t xml:space="preserve"> </w:t>
      </w:r>
      <w:r w:rsidRPr="00303A11">
        <w:rPr>
          <w:rFonts w:asciiTheme="majorHAnsi" w:hAnsiTheme="majorHAnsi"/>
        </w:rPr>
        <w:t>regard</w:t>
      </w:r>
      <w:r>
        <w:rPr>
          <w:rFonts w:asciiTheme="majorHAnsi" w:hAnsiTheme="majorHAnsi"/>
        </w:rPr>
        <w:t xml:space="preserve"> </w:t>
      </w:r>
      <w:r w:rsidRPr="00303A11">
        <w:rPr>
          <w:rFonts w:asciiTheme="majorHAnsi" w:hAnsiTheme="majorHAnsi"/>
        </w:rPr>
        <w:t>des</w:t>
      </w:r>
      <w:r>
        <w:rPr>
          <w:rFonts w:asciiTheme="majorHAnsi" w:hAnsiTheme="majorHAnsi"/>
        </w:rPr>
        <w:t xml:space="preserve"> </w:t>
      </w:r>
      <w:r w:rsidRPr="00303A11">
        <w:rPr>
          <w:rFonts w:asciiTheme="majorHAnsi" w:hAnsiTheme="majorHAnsi"/>
        </w:rPr>
        <w:t>autres</w:t>
      </w:r>
      <w:r>
        <w:rPr>
          <w:rFonts w:asciiTheme="majorHAnsi" w:hAnsiTheme="majorHAnsi"/>
        </w:rPr>
        <w:t xml:space="preserve"> </w:t>
      </w:r>
      <w:r w:rsidRPr="00303A11">
        <w:rPr>
          <w:rFonts w:asciiTheme="majorHAnsi" w:hAnsiTheme="majorHAnsi"/>
        </w:rPr>
        <w:t>;</w:t>
      </w:r>
      <w:r>
        <w:rPr>
          <w:rFonts w:asciiTheme="majorHAnsi" w:hAnsiTheme="majorHAnsi"/>
        </w:rPr>
        <w:t xml:space="preserve"> </w:t>
      </w:r>
      <w:r w:rsidRPr="005A23C9">
        <w:rPr>
          <w:rFonts w:asciiTheme="majorHAnsi" w:hAnsiTheme="majorHAnsi"/>
          <w:b/>
          <w:i/>
        </w:rPr>
        <w:t>faire silence devant son propre «je fus donc je suis»</w:t>
      </w:r>
      <w:r>
        <w:rPr>
          <w:rFonts w:asciiTheme="majorHAnsi" w:hAnsiTheme="majorHAnsi"/>
        </w:rPr>
        <w:t xml:space="preserve"> </w:t>
      </w:r>
      <w:r>
        <w:rPr>
          <w:rStyle w:val="Appelnotedebasdep"/>
          <w:rFonts w:asciiTheme="majorHAnsi" w:hAnsiTheme="majorHAnsi"/>
        </w:rPr>
        <w:footnoteReference w:id="3"/>
      </w:r>
      <w:r>
        <w:rPr>
          <w:rFonts w:asciiTheme="majorHAnsi" w:hAnsiTheme="majorHAnsi"/>
        </w:rPr>
        <w:t xml:space="preserve">. </w:t>
      </w:r>
      <w:r w:rsidRPr="00303A11">
        <w:rPr>
          <w:rFonts w:asciiTheme="majorHAnsi" w:hAnsiTheme="majorHAnsi"/>
        </w:rPr>
        <w:t>L'origine</w:t>
      </w:r>
      <w:r>
        <w:rPr>
          <w:rFonts w:asciiTheme="majorHAnsi" w:hAnsiTheme="majorHAnsi"/>
        </w:rPr>
        <w:t xml:space="preserve"> </w:t>
      </w:r>
      <w:r w:rsidRPr="00303A11">
        <w:rPr>
          <w:rFonts w:asciiTheme="majorHAnsi" w:hAnsiTheme="majorHAnsi"/>
        </w:rPr>
        <w:t>de</w:t>
      </w:r>
      <w:r>
        <w:rPr>
          <w:rFonts w:asciiTheme="majorHAnsi" w:hAnsiTheme="majorHAnsi"/>
        </w:rPr>
        <w:t xml:space="preserve"> l’</w:t>
      </w:r>
      <w:r w:rsidRPr="00303A11">
        <w:rPr>
          <w:rFonts w:asciiTheme="majorHAnsi" w:hAnsiTheme="majorHAnsi"/>
        </w:rPr>
        <w:t>origine</w:t>
      </w:r>
      <w:r>
        <w:rPr>
          <w:rFonts w:asciiTheme="majorHAnsi" w:hAnsiTheme="majorHAnsi"/>
        </w:rPr>
        <w:t xml:space="preserve"> </w:t>
      </w:r>
      <w:r w:rsidRPr="00303A11">
        <w:rPr>
          <w:rFonts w:asciiTheme="majorHAnsi" w:hAnsiTheme="majorHAnsi"/>
        </w:rPr>
        <w:t>ne</w:t>
      </w:r>
      <w:r>
        <w:rPr>
          <w:rFonts w:asciiTheme="majorHAnsi" w:hAnsiTheme="majorHAnsi"/>
        </w:rPr>
        <w:t xml:space="preserve"> </w:t>
      </w:r>
      <w:r w:rsidRPr="00303A11">
        <w:rPr>
          <w:rFonts w:asciiTheme="majorHAnsi" w:hAnsiTheme="majorHAnsi"/>
        </w:rPr>
        <w:t>peut</w:t>
      </w:r>
      <w:r>
        <w:rPr>
          <w:rFonts w:asciiTheme="majorHAnsi" w:hAnsiTheme="majorHAnsi"/>
        </w:rPr>
        <w:t xml:space="preserve"> </w:t>
      </w:r>
      <w:r w:rsidRPr="00303A11">
        <w:rPr>
          <w:rFonts w:asciiTheme="majorHAnsi" w:hAnsiTheme="majorHAnsi"/>
        </w:rPr>
        <w:t>qu'émerger</w:t>
      </w:r>
      <w:r>
        <w:rPr>
          <w:rFonts w:asciiTheme="majorHAnsi" w:hAnsiTheme="majorHAnsi"/>
        </w:rPr>
        <w:t xml:space="preserve"> </w:t>
      </w:r>
      <w:r w:rsidRPr="00303A11">
        <w:rPr>
          <w:rFonts w:asciiTheme="majorHAnsi" w:hAnsiTheme="majorHAnsi"/>
        </w:rPr>
        <w:t>peu</w:t>
      </w:r>
      <w:r>
        <w:rPr>
          <w:rFonts w:asciiTheme="majorHAnsi" w:hAnsiTheme="majorHAnsi"/>
        </w:rPr>
        <w:t xml:space="preserve"> </w:t>
      </w:r>
      <w:r w:rsidRPr="00303A11">
        <w:rPr>
          <w:rFonts w:asciiTheme="majorHAnsi" w:hAnsiTheme="majorHAnsi"/>
        </w:rPr>
        <w:t>à</w:t>
      </w:r>
      <w:r>
        <w:rPr>
          <w:rFonts w:asciiTheme="majorHAnsi" w:hAnsiTheme="majorHAnsi"/>
        </w:rPr>
        <w:t xml:space="preserve"> </w:t>
      </w:r>
      <w:r w:rsidRPr="00303A11">
        <w:rPr>
          <w:rFonts w:asciiTheme="majorHAnsi" w:hAnsiTheme="majorHAnsi"/>
        </w:rPr>
        <w:t>peu,</w:t>
      </w:r>
      <w:r>
        <w:rPr>
          <w:rFonts w:asciiTheme="majorHAnsi" w:hAnsiTheme="majorHAnsi"/>
        </w:rPr>
        <w:t xml:space="preserve"> </w:t>
      </w:r>
      <w:r w:rsidRPr="00303A11">
        <w:rPr>
          <w:rFonts w:asciiTheme="majorHAnsi" w:hAnsiTheme="majorHAnsi"/>
        </w:rPr>
        <w:t>à</w:t>
      </w:r>
      <w:r>
        <w:rPr>
          <w:rFonts w:asciiTheme="majorHAnsi" w:hAnsiTheme="majorHAnsi"/>
        </w:rPr>
        <w:t xml:space="preserve"> </w:t>
      </w:r>
      <w:r w:rsidRPr="00303A11">
        <w:rPr>
          <w:rFonts w:asciiTheme="majorHAnsi" w:hAnsiTheme="majorHAnsi"/>
        </w:rPr>
        <w:t>mesure</w:t>
      </w:r>
      <w:r>
        <w:rPr>
          <w:rFonts w:asciiTheme="majorHAnsi" w:hAnsiTheme="majorHAnsi"/>
        </w:rPr>
        <w:t xml:space="preserve"> </w:t>
      </w:r>
      <w:r w:rsidRPr="00303A11">
        <w:rPr>
          <w:rFonts w:asciiTheme="majorHAnsi" w:hAnsiTheme="majorHAnsi"/>
        </w:rPr>
        <w:t>que</w:t>
      </w:r>
      <w:r>
        <w:rPr>
          <w:rFonts w:asciiTheme="majorHAnsi" w:hAnsiTheme="majorHAnsi"/>
        </w:rPr>
        <w:t xml:space="preserve"> </w:t>
      </w:r>
      <w:r w:rsidRPr="00303A11">
        <w:rPr>
          <w:rFonts w:asciiTheme="majorHAnsi" w:hAnsiTheme="majorHAnsi"/>
        </w:rPr>
        <w:t>le</w:t>
      </w:r>
      <w:r>
        <w:rPr>
          <w:rFonts w:asciiTheme="majorHAnsi" w:hAnsiTheme="majorHAnsi"/>
        </w:rPr>
        <w:t xml:space="preserve"> </w:t>
      </w:r>
      <w:r w:rsidRPr="00303A11">
        <w:rPr>
          <w:rFonts w:asciiTheme="majorHAnsi" w:hAnsiTheme="majorHAnsi"/>
        </w:rPr>
        <w:t>sens</w:t>
      </w:r>
      <w:r>
        <w:rPr>
          <w:rFonts w:asciiTheme="majorHAnsi" w:hAnsiTheme="majorHAnsi"/>
        </w:rPr>
        <w:t xml:space="preserve"> </w:t>
      </w:r>
      <w:r w:rsidRPr="00303A11">
        <w:rPr>
          <w:rFonts w:asciiTheme="majorHAnsi" w:hAnsiTheme="majorHAnsi"/>
        </w:rPr>
        <w:t>du</w:t>
      </w:r>
      <w:r>
        <w:rPr>
          <w:rFonts w:asciiTheme="majorHAnsi" w:hAnsiTheme="majorHAnsi"/>
        </w:rPr>
        <w:t xml:space="preserve"> </w:t>
      </w:r>
      <w:r w:rsidRPr="00303A11">
        <w:rPr>
          <w:rFonts w:asciiTheme="majorHAnsi" w:hAnsiTheme="majorHAnsi"/>
        </w:rPr>
        <w:t>parcours</w:t>
      </w:r>
      <w:r>
        <w:rPr>
          <w:rFonts w:asciiTheme="majorHAnsi" w:hAnsiTheme="majorHAnsi"/>
        </w:rPr>
        <w:t xml:space="preserve"> </w:t>
      </w:r>
      <w:r w:rsidRPr="00303A11">
        <w:rPr>
          <w:rFonts w:asciiTheme="majorHAnsi" w:hAnsiTheme="majorHAnsi"/>
        </w:rPr>
        <w:t>se</w:t>
      </w:r>
      <w:r>
        <w:rPr>
          <w:rFonts w:asciiTheme="majorHAnsi" w:hAnsiTheme="majorHAnsi"/>
        </w:rPr>
        <w:t xml:space="preserve"> </w:t>
      </w:r>
      <w:r w:rsidRPr="00303A11">
        <w:rPr>
          <w:rFonts w:asciiTheme="majorHAnsi" w:hAnsiTheme="majorHAnsi"/>
        </w:rPr>
        <w:t>précise,</w:t>
      </w:r>
      <w:r>
        <w:rPr>
          <w:rFonts w:asciiTheme="majorHAnsi" w:hAnsiTheme="majorHAnsi"/>
        </w:rPr>
        <w:t xml:space="preserve"> </w:t>
      </w:r>
      <w:r w:rsidRPr="00303A11">
        <w:rPr>
          <w:rFonts w:asciiTheme="majorHAnsi" w:hAnsiTheme="majorHAnsi"/>
        </w:rPr>
        <w:t>à</w:t>
      </w:r>
      <w:r>
        <w:rPr>
          <w:rFonts w:asciiTheme="majorHAnsi" w:hAnsiTheme="majorHAnsi"/>
        </w:rPr>
        <w:t xml:space="preserve"> </w:t>
      </w:r>
      <w:r w:rsidRPr="00303A11">
        <w:rPr>
          <w:rFonts w:asciiTheme="majorHAnsi" w:hAnsiTheme="majorHAnsi"/>
        </w:rPr>
        <w:t>la</w:t>
      </w:r>
      <w:r>
        <w:rPr>
          <w:rFonts w:asciiTheme="majorHAnsi" w:hAnsiTheme="majorHAnsi"/>
        </w:rPr>
        <w:t xml:space="preserve"> </w:t>
      </w:r>
      <w:r w:rsidRPr="00303A11">
        <w:rPr>
          <w:rFonts w:asciiTheme="majorHAnsi" w:hAnsiTheme="majorHAnsi"/>
        </w:rPr>
        <w:t>lumière</w:t>
      </w:r>
      <w:r>
        <w:rPr>
          <w:rFonts w:asciiTheme="majorHAnsi" w:hAnsiTheme="majorHAnsi"/>
        </w:rPr>
        <w:t xml:space="preserve"> </w:t>
      </w:r>
      <w:r w:rsidRPr="00303A11">
        <w:rPr>
          <w:rFonts w:asciiTheme="majorHAnsi" w:hAnsiTheme="majorHAnsi"/>
        </w:rPr>
        <w:t>de</w:t>
      </w:r>
      <w:r>
        <w:rPr>
          <w:rFonts w:asciiTheme="majorHAnsi" w:hAnsiTheme="majorHAnsi"/>
        </w:rPr>
        <w:t xml:space="preserve"> </w:t>
      </w:r>
      <w:r w:rsidRPr="00303A11">
        <w:rPr>
          <w:rFonts w:asciiTheme="majorHAnsi" w:hAnsiTheme="majorHAnsi"/>
        </w:rPr>
        <w:t>morceaux</w:t>
      </w:r>
      <w:r>
        <w:rPr>
          <w:rFonts w:asciiTheme="majorHAnsi" w:hAnsiTheme="majorHAnsi"/>
        </w:rPr>
        <w:t xml:space="preserve"> </w:t>
      </w:r>
      <w:r w:rsidRPr="00303A11">
        <w:rPr>
          <w:rFonts w:asciiTheme="majorHAnsi" w:hAnsiTheme="majorHAnsi"/>
        </w:rPr>
        <w:t>de</w:t>
      </w:r>
      <w:r>
        <w:rPr>
          <w:rFonts w:asciiTheme="majorHAnsi" w:hAnsiTheme="majorHAnsi"/>
        </w:rPr>
        <w:t xml:space="preserve"> </w:t>
      </w:r>
      <w:r w:rsidRPr="00303A11">
        <w:rPr>
          <w:rFonts w:asciiTheme="majorHAnsi" w:hAnsiTheme="majorHAnsi"/>
        </w:rPr>
        <w:t>souvenirs,</w:t>
      </w:r>
      <w:r>
        <w:rPr>
          <w:rFonts w:asciiTheme="majorHAnsi" w:hAnsiTheme="majorHAnsi"/>
        </w:rPr>
        <w:t xml:space="preserve"> </w:t>
      </w:r>
      <w:r w:rsidRPr="00303A11">
        <w:rPr>
          <w:rFonts w:asciiTheme="majorHAnsi" w:hAnsiTheme="majorHAnsi"/>
        </w:rPr>
        <w:t>reconstruits</w:t>
      </w:r>
      <w:r>
        <w:rPr>
          <w:rFonts w:asciiTheme="majorHAnsi" w:hAnsiTheme="majorHAnsi"/>
        </w:rPr>
        <w:t xml:space="preserve"> </w:t>
      </w:r>
      <w:r w:rsidRPr="00303A11">
        <w:rPr>
          <w:rFonts w:asciiTheme="majorHAnsi" w:hAnsiTheme="majorHAnsi"/>
        </w:rPr>
        <w:t>-</w:t>
      </w:r>
      <w:proofErr w:type="spellStart"/>
      <w:r w:rsidRPr="00303A11">
        <w:rPr>
          <w:rFonts w:asciiTheme="majorHAnsi" w:hAnsiTheme="majorHAnsi"/>
        </w:rPr>
        <w:t>biensûr</w:t>
      </w:r>
      <w:proofErr w:type="spellEnd"/>
      <w:r w:rsidRPr="00303A11">
        <w:rPr>
          <w:rFonts w:asciiTheme="majorHAnsi" w:hAnsiTheme="majorHAnsi"/>
        </w:rPr>
        <w:t>-avec</w:t>
      </w:r>
      <w:r>
        <w:rPr>
          <w:rFonts w:asciiTheme="majorHAnsi" w:hAnsiTheme="majorHAnsi"/>
        </w:rPr>
        <w:t xml:space="preserve"> </w:t>
      </w:r>
      <w:r w:rsidRPr="00303A11">
        <w:rPr>
          <w:rFonts w:asciiTheme="majorHAnsi" w:hAnsiTheme="majorHAnsi"/>
        </w:rPr>
        <w:t>le</w:t>
      </w:r>
      <w:r>
        <w:rPr>
          <w:rFonts w:asciiTheme="majorHAnsi" w:hAnsiTheme="majorHAnsi"/>
        </w:rPr>
        <w:t xml:space="preserve"> </w:t>
      </w:r>
      <w:r w:rsidRPr="00303A11">
        <w:rPr>
          <w:rFonts w:asciiTheme="majorHAnsi" w:hAnsiTheme="majorHAnsi"/>
        </w:rPr>
        <w:t>regard</w:t>
      </w:r>
      <w:r>
        <w:rPr>
          <w:rFonts w:asciiTheme="majorHAnsi" w:hAnsiTheme="majorHAnsi"/>
        </w:rPr>
        <w:t xml:space="preserve"> </w:t>
      </w:r>
      <w:r w:rsidRPr="00303A11">
        <w:rPr>
          <w:rFonts w:asciiTheme="majorHAnsi" w:hAnsiTheme="majorHAnsi"/>
        </w:rPr>
        <w:t>d'aujourd'hui.</w:t>
      </w:r>
      <w:r>
        <w:rPr>
          <w:rFonts w:asciiTheme="majorHAnsi" w:hAnsiTheme="majorHAnsi"/>
        </w:rPr>
        <w:t> »</w:t>
      </w:r>
      <w:r>
        <w:rPr>
          <w:rStyle w:val="Appelnotedebasdep"/>
          <w:rFonts w:asciiTheme="majorHAnsi" w:hAnsiTheme="majorHAnsi"/>
        </w:rPr>
        <w:footnoteReference w:id="4"/>
      </w:r>
    </w:p>
    <w:p w:rsidR="004C3099" w:rsidRDefault="004C3099" w:rsidP="004C3099">
      <w:pPr>
        <w:tabs>
          <w:tab w:val="left" w:pos="2826"/>
        </w:tabs>
        <w:rPr>
          <w:rFonts w:asciiTheme="majorHAnsi" w:hAnsiTheme="majorHAnsi"/>
        </w:rPr>
      </w:pPr>
    </w:p>
    <w:p w:rsidR="004C3099" w:rsidRPr="006A0EDF" w:rsidRDefault="004C3099" w:rsidP="006A0EDF">
      <w:pPr>
        <w:pStyle w:val="Paragraphedeliste"/>
        <w:numPr>
          <w:ilvl w:val="0"/>
          <w:numId w:val="10"/>
        </w:numPr>
        <w:tabs>
          <w:tab w:val="left" w:pos="2826"/>
        </w:tabs>
        <w:rPr>
          <w:rFonts w:asciiTheme="majorHAnsi" w:hAnsiTheme="majorHAnsi"/>
          <w:b/>
        </w:rPr>
      </w:pPr>
      <w:r w:rsidRPr="006A0EDF">
        <w:rPr>
          <w:rFonts w:asciiTheme="majorHAnsi" w:hAnsiTheme="majorHAnsi"/>
          <w:b/>
        </w:rPr>
        <w:t>Ecoute générative</w:t>
      </w:r>
    </w:p>
    <w:p w:rsidR="004C3099" w:rsidRDefault="004C3099" w:rsidP="004C3099">
      <w:pPr>
        <w:tabs>
          <w:tab w:val="left" w:pos="2826"/>
        </w:tabs>
        <w:rPr>
          <w:rFonts w:asciiTheme="majorHAnsi" w:hAnsiTheme="majorHAnsi"/>
        </w:rPr>
      </w:pPr>
      <w:r w:rsidRPr="00955DD6">
        <w:rPr>
          <w:rFonts w:asciiTheme="majorHAnsi" w:hAnsiTheme="majorHAnsi"/>
        </w:rPr>
        <w:t xml:space="preserve">Otto </w:t>
      </w:r>
      <w:proofErr w:type="spellStart"/>
      <w:r w:rsidRPr="00955DD6">
        <w:rPr>
          <w:rFonts w:asciiTheme="majorHAnsi" w:hAnsiTheme="majorHAnsi"/>
        </w:rPr>
        <w:t>Scharmer</w:t>
      </w:r>
      <w:proofErr w:type="spellEnd"/>
      <w:r w:rsidRPr="00955DD6">
        <w:rPr>
          <w:rFonts w:asciiTheme="majorHAnsi" w:hAnsiTheme="majorHAnsi"/>
        </w:rPr>
        <w:t xml:space="preserve"> présente 4 niveaux d’écoute</w:t>
      </w:r>
    </w:p>
    <w:p w:rsidR="004C3099" w:rsidRPr="00955DD6" w:rsidRDefault="004C3099" w:rsidP="004C3099">
      <w:pPr>
        <w:pStyle w:val="Paragraphedeliste"/>
        <w:numPr>
          <w:ilvl w:val="0"/>
          <w:numId w:val="9"/>
        </w:numPr>
        <w:tabs>
          <w:tab w:val="left" w:pos="2826"/>
        </w:tabs>
        <w:spacing w:after="0" w:line="240" w:lineRule="auto"/>
        <w:rPr>
          <w:rFonts w:asciiTheme="majorHAnsi" w:hAnsiTheme="majorHAnsi"/>
        </w:rPr>
      </w:pPr>
      <w:r w:rsidRPr="00955DD6">
        <w:rPr>
          <w:rFonts w:asciiTheme="majorHAnsi" w:hAnsiTheme="majorHAnsi"/>
        </w:rPr>
        <w:t>ÉCOUTE EN MODE TÉLÉCHARGEMENT = Écoute à partir de ses habitudes (habitudes de jugement) ⇒ Ça reconfirme ce qu’on sait déjà (son opinion, ses jugements).</w:t>
      </w:r>
    </w:p>
    <w:p w:rsidR="004C3099" w:rsidRPr="00955DD6" w:rsidRDefault="004C3099" w:rsidP="004C3099">
      <w:pPr>
        <w:pStyle w:val="Paragraphedeliste"/>
        <w:numPr>
          <w:ilvl w:val="0"/>
          <w:numId w:val="9"/>
        </w:numPr>
        <w:tabs>
          <w:tab w:val="left" w:pos="2826"/>
        </w:tabs>
        <w:spacing w:after="0" w:line="240" w:lineRule="auto"/>
        <w:rPr>
          <w:rFonts w:asciiTheme="majorHAnsi" w:hAnsiTheme="majorHAnsi"/>
        </w:rPr>
      </w:pPr>
      <w:r w:rsidRPr="00955DD6">
        <w:rPr>
          <w:rFonts w:asciiTheme="majorHAnsi" w:hAnsiTheme="majorHAnsi"/>
        </w:rPr>
        <w:t>ÉCOUTE FACTUELLE = Écoute basée sur l’extérieur (fait de remarquer les différences) ⇒ On remet en cause les (nouvelles) données.</w:t>
      </w:r>
    </w:p>
    <w:p w:rsidR="004C3099" w:rsidRPr="00955DD6" w:rsidRDefault="004C3099" w:rsidP="004C3099">
      <w:pPr>
        <w:pStyle w:val="Paragraphedeliste"/>
        <w:numPr>
          <w:ilvl w:val="0"/>
          <w:numId w:val="9"/>
        </w:numPr>
        <w:tabs>
          <w:tab w:val="left" w:pos="2826"/>
        </w:tabs>
        <w:spacing w:after="0" w:line="240" w:lineRule="auto"/>
        <w:rPr>
          <w:rFonts w:asciiTheme="majorHAnsi" w:hAnsiTheme="majorHAnsi"/>
        </w:rPr>
      </w:pPr>
      <w:r w:rsidRPr="00955DD6">
        <w:rPr>
          <w:rFonts w:asciiTheme="majorHAnsi" w:hAnsiTheme="majorHAnsi"/>
        </w:rPr>
        <w:t>ÉCOUTE EMPATHIQUE = Écoute de l’intérieur (lien émotionnel) ⇒ On voit le monde à travers les yeux de quelqu’un d’autre</w:t>
      </w:r>
    </w:p>
    <w:p w:rsidR="004C3099" w:rsidRPr="00955DD6" w:rsidRDefault="004C3099" w:rsidP="004C3099">
      <w:pPr>
        <w:pStyle w:val="Paragraphedeliste"/>
        <w:numPr>
          <w:ilvl w:val="0"/>
          <w:numId w:val="9"/>
        </w:numPr>
        <w:tabs>
          <w:tab w:val="left" w:pos="2826"/>
        </w:tabs>
        <w:spacing w:after="0" w:line="240" w:lineRule="auto"/>
        <w:rPr>
          <w:rFonts w:asciiTheme="majorHAnsi" w:hAnsiTheme="majorHAnsi"/>
        </w:rPr>
      </w:pPr>
      <w:r w:rsidRPr="00955DD6">
        <w:rPr>
          <w:rFonts w:asciiTheme="majorHAnsi" w:hAnsiTheme="majorHAnsi"/>
        </w:rPr>
        <w:t>ÉCOUTE GÉNÉRATIVE = Écoute à partir d’une source profonde (émergence de possibilités futures) ⇒ On est relié à la meilleure perspective future de son Moi. On n’est plus le même qu’avant.</w:t>
      </w:r>
    </w:p>
    <w:p w:rsidR="006A4A03" w:rsidRDefault="006A4A03" w:rsidP="004C3099">
      <w:pPr>
        <w:tabs>
          <w:tab w:val="left" w:pos="2826"/>
        </w:tabs>
        <w:rPr>
          <w:rFonts w:asciiTheme="majorHAnsi" w:hAnsiTheme="majorHAnsi"/>
        </w:rPr>
      </w:pPr>
    </w:p>
    <w:p w:rsidR="004C3099" w:rsidRPr="00955DD6" w:rsidRDefault="004C3099" w:rsidP="004C3099">
      <w:pPr>
        <w:tabs>
          <w:tab w:val="left" w:pos="2826"/>
        </w:tabs>
        <w:rPr>
          <w:rFonts w:asciiTheme="majorHAnsi" w:hAnsiTheme="majorHAnsi"/>
        </w:rPr>
      </w:pPr>
      <w:r w:rsidRPr="00955DD6">
        <w:rPr>
          <w:rFonts w:asciiTheme="majorHAnsi" w:hAnsiTheme="majorHAnsi"/>
        </w:rPr>
        <w:t xml:space="preserve">L’écoute « générative » fait </w:t>
      </w:r>
      <w:r w:rsidRPr="00A41503">
        <w:rPr>
          <w:rFonts w:asciiTheme="majorHAnsi" w:hAnsiTheme="majorHAnsi"/>
          <w:b/>
          <w:i/>
        </w:rPr>
        <w:t>ressortir nos « angles morts » personnels et organisationnels ainsi que nos cultures et leurs capacités</w:t>
      </w:r>
      <w:r w:rsidRPr="00A41503">
        <w:rPr>
          <w:rFonts w:asciiTheme="majorHAnsi" w:hAnsiTheme="majorHAnsi"/>
          <w:b/>
        </w:rPr>
        <w:t>.</w:t>
      </w:r>
      <w:r w:rsidRPr="00955DD6">
        <w:rPr>
          <w:rFonts w:asciiTheme="majorHAnsi" w:hAnsiTheme="majorHAnsi"/>
        </w:rPr>
        <w:t xml:space="preserve"> C’est à ce niveau que l’on apprend ce qui soutient le système dans son </w:t>
      </w:r>
      <w:r w:rsidRPr="00955DD6">
        <w:rPr>
          <w:rFonts w:asciiTheme="majorHAnsi" w:hAnsiTheme="majorHAnsi"/>
        </w:rPr>
        <w:lastRenderedPageBreak/>
        <w:t>ensemble et aussi ce qui l’entrave</w:t>
      </w:r>
      <w:r>
        <w:rPr>
          <w:rStyle w:val="Appelnotedebasdep"/>
          <w:rFonts w:asciiTheme="majorHAnsi" w:hAnsiTheme="majorHAnsi"/>
        </w:rPr>
        <w:footnoteReference w:id="5"/>
      </w:r>
      <w:r w:rsidRPr="00955DD6">
        <w:rPr>
          <w:rFonts w:asciiTheme="majorHAnsi" w:hAnsiTheme="majorHAnsi"/>
        </w:rPr>
        <w:t>.</w:t>
      </w:r>
      <w:r>
        <w:rPr>
          <w:rFonts w:asciiTheme="majorHAnsi" w:hAnsiTheme="majorHAnsi"/>
        </w:rPr>
        <w:t xml:space="preserve"> </w:t>
      </w:r>
      <w:r w:rsidRPr="00955DD6">
        <w:rPr>
          <w:rFonts w:asciiTheme="majorHAnsi" w:hAnsiTheme="majorHAnsi"/>
        </w:rPr>
        <w:t xml:space="preserve">Ce type d’écoute implique d’accéder non seulement à </w:t>
      </w:r>
      <w:r w:rsidRPr="00A41503">
        <w:rPr>
          <w:rFonts w:asciiTheme="majorHAnsi" w:hAnsiTheme="majorHAnsi"/>
          <w:b/>
          <w:i/>
        </w:rPr>
        <w:t>l’ouverture de notre cœur mais également l’ouverture de notre volonté</w:t>
      </w:r>
      <w:r w:rsidRPr="00955DD6">
        <w:rPr>
          <w:rFonts w:asciiTheme="majorHAnsi" w:hAnsiTheme="majorHAnsi"/>
        </w:rPr>
        <w:t xml:space="preserve"> – notre capacité à </w:t>
      </w:r>
      <w:r w:rsidRPr="00A41503">
        <w:rPr>
          <w:rFonts w:asciiTheme="majorHAnsi" w:hAnsiTheme="majorHAnsi"/>
          <w:b/>
          <w:i/>
        </w:rPr>
        <w:t>nous relier à la plus haute perspective future</w:t>
      </w:r>
      <w:r w:rsidRPr="00955DD6">
        <w:rPr>
          <w:rFonts w:asciiTheme="majorHAnsi" w:hAnsiTheme="majorHAnsi"/>
        </w:rPr>
        <w:t xml:space="preserve"> qui puisse émerger.</w:t>
      </w:r>
    </w:p>
    <w:p w:rsidR="004C3099" w:rsidRDefault="004C3099" w:rsidP="004C3099">
      <w:pPr>
        <w:tabs>
          <w:tab w:val="left" w:pos="2826"/>
        </w:tabs>
      </w:pPr>
    </w:p>
    <w:p w:rsidR="004C3099" w:rsidRPr="006A0EDF" w:rsidRDefault="004C3099" w:rsidP="006A0EDF">
      <w:pPr>
        <w:pStyle w:val="Paragraphedeliste"/>
        <w:numPr>
          <w:ilvl w:val="0"/>
          <w:numId w:val="10"/>
        </w:numPr>
        <w:tabs>
          <w:tab w:val="left" w:pos="2826"/>
        </w:tabs>
        <w:rPr>
          <w:rFonts w:asciiTheme="majorHAnsi" w:hAnsiTheme="majorHAnsi"/>
          <w:b/>
        </w:rPr>
      </w:pPr>
      <w:r w:rsidRPr="006A0EDF">
        <w:rPr>
          <w:rFonts w:asciiTheme="majorHAnsi" w:hAnsiTheme="majorHAnsi"/>
          <w:b/>
        </w:rPr>
        <w:t>Ecoute régénérative</w:t>
      </w:r>
    </w:p>
    <w:p w:rsidR="004C3099" w:rsidRDefault="004C3099" w:rsidP="004C3099">
      <w:pPr>
        <w:tabs>
          <w:tab w:val="left" w:pos="0"/>
        </w:tabs>
        <w:rPr>
          <w:rFonts w:asciiTheme="majorHAnsi" w:hAnsiTheme="majorHAnsi"/>
        </w:rPr>
      </w:pPr>
      <w:r w:rsidRPr="00313DCD">
        <w:rPr>
          <w:rFonts w:asciiTheme="majorHAnsi" w:hAnsiTheme="majorHAnsi"/>
        </w:rPr>
        <w:t xml:space="preserve">L’économie régénérative </w:t>
      </w:r>
      <w:r w:rsidRPr="004A165F">
        <w:rPr>
          <w:rFonts w:asciiTheme="majorHAnsi" w:hAnsiTheme="majorHAnsi"/>
        </w:rPr>
        <w:t>propose de fonder le système économique, utilisé par l’ensemble de la société, sur des notions écologiques</w:t>
      </w:r>
      <w:r w:rsidRPr="00313DCD">
        <w:rPr>
          <w:rFonts w:asciiTheme="majorHAnsi" w:hAnsiTheme="majorHAnsi"/>
        </w:rPr>
        <w:t>.</w:t>
      </w:r>
      <w:r w:rsidRPr="005A23C9">
        <w:rPr>
          <w:rStyle w:val="Appelnotedebasdep"/>
          <w:rFonts w:asciiTheme="majorHAnsi" w:hAnsiTheme="majorHAnsi"/>
        </w:rPr>
        <w:footnoteReference w:id="6"/>
      </w:r>
      <w:r>
        <w:rPr>
          <w:rFonts w:asciiTheme="majorHAnsi" w:hAnsiTheme="majorHAnsi"/>
        </w:rPr>
        <w:t xml:space="preserve"> Le design de la régénération </w:t>
      </w:r>
      <w:r w:rsidRPr="00926270">
        <w:rPr>
          <w:rFonts w:asciiTheme="majorHAnsi" w:hAnsiTheme="majorHAnsi"/>
        </w:rPr>
        <w:t>nécessiterait la réintégration de l'humain</w:t>
      </w:r>
      <w:r>
        <w:rPr>
          <w:rFonts w:asciiTheme="majorHAnsi" w:hAnsiTheme="majorHAnsi"/>
        </w:rPr>
        <w:t>, des territoires</w:t>
      </w:r>
      <w:r w:rsidRPr="00926270">
        <w:rPr>
          <w:rFonts w:asciiTheme="majorHAnsi" w:hAnsiTheme="majorHAnsi"/>
        </w:rPr>
        <w:t xml:space="preserve"> et de la société comme faisant partie intégrante de la nature et des écosystèmes.</w:t>
      </w:r>
    </w:p>
    <w:p w:rsidR="004C3099" w:rsidRPr="00A41503" w:rsidRDefault="004C3099" w:rsidP="004C3099">
      <w:pPr>
        <w:tabs>
          <w:tab w:val="left" w:pos="2826"/>
        </w:tabs>
        <w:jc w:val="center"/>
        <w:rPr>
          <w:rFonts w:asciiTheme="majorHAnsi" w:hAnsiTheme="majorHAnsi"/>
        </w:rPr>
      </w:pPr>
      <w:r>
        <w:rPr>
          <w:rFonts w:asciiTheme="majorHAnsi" w:hAnsiTheme="majorHAnsi"/>
          <w:noProof/>
          <w:lang w:eastAsia="fr-FR"/>
        </w:rPr>
        <w:drawing>
          <wp:inline distT="0" distB="0" distL="0" distR="0" wp14:anchorId="30A1AB83" wp14:editId="453D81A1">
            <wp:extent cx="5507907" cy="3286664"/>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1-03-21 IDENDIFICATION DES OUTILS PERMETTANT LÕINTERNALISATION DES COóTS ENVIRONNEMENTAUX ET LA REGƒNƒRATION [...].png"/>
                    <pic:cNvPicPr/>
                  </pic:nvPicPr>
                  <pic:blipFill>
                    <a:blip r:embed="rId11">
                      <a:extLst>
                        <a:ext uri="{28A0092B-C50C-407E-A947-70E740481C1C}">
                          <a14:useLocalDpi xmlns:a14="http://schemas.microsoft.com/office/drawing/2010/main" val="0"/>
                        </a:ext>
                      </a:extLst>
                    </a:blip>
                    <a:stretch>
                      <a:fillRect/>
                    </a:stretch>
                  </pic:blipFill>
                  <pic:spPr>
                    <a:xfrm>
                      <a:off x="0" y="0"/>
                      <a:ext cx="5551134" cy="3312458"/>
                    </a:xfrm>
                    <a:prstGeom prst="rect">
                      <a:avLst/>
                    </a:prstGeom>
                  </pic:spPr>
                </pic:pic>
              </a:graphicData>
            </a:graphic>
          </wp:inline>
        </w:drawing>
      </w:r>
    </w:p>
    <w:p w:rsidR="004C3099" w:rsidRPr="00A81D78" w:rsidRDefault="004C3099" w:rsidP="004C3099">
      <w:pPr>
        <w:tabs>
          <w:tab w:val="left" w:pos="2826"/>
        </w:tabs>
        <w:rPr>
          <w:rFonts w:asciiTheme="majorHAnsi" w:hAnsiTheme="majorHAnsi"/>
          <w:b/>
        </w:rPr>
      </w:pPr>
      <w:r w:rsidRPr="004A165F">
        <w:rPr>
          <w:rFonts w:asciiTheme="majorHAnsi" w:hAnsiTheme="majorHAnsi"/>
          <w:b/>
        </w:rPr>
        <w:t>Seul le vivant se régénère…</w:t>
      </w:r>
    </w:p>
    <w:p w:rsidR="004C3099" w:rsidRDefault="004C3099" w:rsidP="004C3099">
      <w:pPr>
        <w:tabs>
          <w:tab w:val="left" w:pos="2826"/>
        </w:tabs>
        <w:rPr>
          <w:rFonts w:asciiTheme="majorHAnsi" w:hAnsiTheme="majorHAnsi"/>
        </w:rPr>
      </w:pPr>
      <w:r>
        <w:rPr>
          <w:rFonts w:asciiTheme="majorHAnsi" w:hAnsiTheme="majorHAnsi"/>
        </w:rPr>
        <w:t xml:space="preserve">Employer le terme de « régénérative », conduit à nous situer « où nous sommes », en tant qu’êtres vivants terrestres, dans la zone critique décrite dans le dernier ouvrage de Bruno </w:t>
      </w:r>
      <w:proofErr w:type="spellStart"/>
      <w:r>
        <w:rPr>
          <w:rFonts w:asciiTheme="majorHAnsi" w:hAnsiTheme="majorHAnsi"/>
        </w:rPr>
        <w:t>Latour</w:t>
      </w:r>
      <w:proofErr w:type="spellEnd"/>
      <w:r>
        <w:rPr>
          <w:rStyle w:val="Appelnotedebasdep"/>
          <w:rFonts w:asciiTheme="majorHAnsi" w:hAnsiTheme="majorHAnsi"/>
        </w:rPr>
        <w:footnoteReference w:id="7"/>
      </w:r>
      <w:r>
        <w:rPr>
          <w:rFonts w:asciiTheme="majorHAnsi" w:hAnsiTheme="majorHAnsi"/>
        </w:rPr>
        <w:t xml:space="preserve">. </w:t>
      </w:r>
    </w:p>
    <w:p w:rsidR="004C3099" w:rsidRDefault="004C3099" w:rsidP="004C3099">
      <w:pPr>
        <w:tabs>
          <w:tab w:val="left" w:pos="2826"/>
        </w:tabs>
        <w:rPr>
          <w:rFonts w:asciiTheme="majorHAnsi" w:hAnsiTheme="majorHAnsi"/>
        </w:rPr>
      </w:pPr>
      <w:r>
        <w:rPr>
          <w:rFonts w:asciiTheme="majorHAnsi" w:hAnsiTheme="majorHAnsi"/>
        </w:rPr>
        <w:t>Il s’agit de faire en sorte que nos apprentissages puissent « </w:t>
      </w:r>
      <w:r w:rsidRPr="00D4594C">
        <w:rPr>
          <w:rFonts w:asciiTheme="majorHAnsi" w:hAnsiTheme="majorHAnsi"/>
        </w:rPr>
        <w:t>entrer dans la logique du vivant »</w:t>
      </w:r>
      <w:r>
        <w:rPr>
          <w:rStyle w:val="Appelnotedebasdep"/>
          <w:rFonts w:asciiTheme="majorHAnsi" w:hAnsiTheme="majorHAnsi"/>
        </w:rPr>
        <w:footnoteReference w:id="8"/>
      </w:r>
      <w:r w:rsidRPr="00D4594C">
        <w:rPr>
          <w:rFonts w:asciiTheme="majorHAnsi" w:hAnsiTheme="majorHAnsi"/>
        </w:rPr>
        <w:t xml:space="preserve">. </w:t>
      </w:r>
    </w:p>
    <w:p w:rsidR="004C3099" w:rsidRDefault="004C3099" w:rsidP="004C3099">
      <w:pPr>
        <w:tabs>
          <w:tab w:val="left" w:pos="2826"/>
        </w:tabs>
        <w:rPr>
          <w:rFonts w:asciiTheme="majorHAnsi" w:hAnsiTheme="majorHAnsi"/>
        </w:rPr>
      </w:pPr>
      <w:r>
        <w:rPr>
          <w:rFonts w:asciiTheme="majorHAnsi" w:hAnsiTheme="majorHAnsi"/>
        </w:rPr>
        <w:t>Cela suppose de s’inspirer des principes du vivant</w:t>
      </w:r>
      <w:r>
        <w:rPr>
          <w:rStyle w:val="Appelnotedebasdep"/>
          <w:rFonts w:asciiTheme="majorHAnsi" w:hAnsiTheme="majorHAnsi"/>
        </w:rPr>
        <w:footnoteReference w:id="9"/>
      </w:r>
      <w:r>
        <w:rPr>
          <w:rFonts w:asciiTheme="majorHAnsi" w:hAnsiTheme="majorHAnsi"/>
        </w:rPr>
        <w:t>.</w:t>
      </w:r>
    </w:p>
    <w:p w:rsidR="004C3099" w:rsidRDefault="004C3099" w:rsidP="004C3099">
      <w:pPr>
        <w:tabs>
          <w:tab w:val="left" w:pos="2826"/>
        </w:tabs>
        <w:rPr>
          <w:rFonts w:asciiTheme="majorHAnsi" w:hAnsiTheme="majorHAnsi"/>
        </w:rPr>
      </w:pPr>
    </w:p>
    <w:p w:rsidR="004C3099" w:rsidRDefault="004C3099" w:rsidP="004C3099">
      <w:pPr>
        <w:tabs>
          <w:tab w:val="left" w:pos="2826"/>
        </w:tabs>
        <w:rPr>
          <w:rFonts w:asciiTheme="majorHAnsi" w:hAnsiTheme="majorHAnsi"/>
        </w:rPr>
      </w:pPr>
      <w:r w:rsidRPr="00347486">
        <w:rPr>
          <w:rFonts w:asciiTheme="majorHAnsi" w:hAnsiTheme="majorHAnsi"/>
          <w:noProof/>
          <w:lang w:eastAsia="fr-FR"/>
        </w:rPr>
        <w:lastRenderedPageBreak/>
        <w:drawing>
          <wp:inline distT="0" distB="0" distL="0" distR="0" wp14:anchorId="63A2CA70" wp14:editId="773D196E">
            <wp:extent cx="1794295" cy="2512015"/>
            <wp:effectExtent l="0" t="0" r="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0043" cy="2548062"/>
                    </a:xfrm>
                    <a:prstGeom prst="rect">
                      <a:avLst/>
                    </a:prstGeom>
                    <a:noFill/>
                    <a:ln>
                      <a:noFill/>
                    </a:ln>
                  </pic:spPr>
                </pic:pic>
              </a:graphicData>
            </a:graphic>
          </wp:inline>
        </w:drawing>
      </w:r>
      <w:r w:rsidRPr="00347486">
        <w:rPr>
          <w:rFonts w:asciiTheme="majorHAnsi" w:hAnsiTheme="majorHAnsi"/>
          <w:noProof/>
          <w:lang w:eastAsia="fr-FR"/>
        </w:rPr>
        <w:drawing>
          <wp:inline distT="0" distB="0" distL="0" distR="0" wp14:anchorId="7E057CA1" wp14:editId="338B2D71">
            <wp:extent cx="1794294" cy="2489829"/>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7057" cy="2549168"/>
                    </a:xfrm>
                    <a:prstGeom prst="rect">
                      <a:avLst/>
                    </a:prstGeom>
                    <a:noFill/>
                    <a:ln>
                      <a:noFill/>
                    </a:ln>
                  </pic:spPr>
                </pic:pic>
              </a:graphicData>
            </a:graphic>
          </wp:inline>
        </w:drawing>
      </w:r>
      <w:r w:rsidRPr="00347486">
        <w:rPr>
          <w:rFonts w:asciiTheme="majorHAnsi" w:hAnsiTheme="majorHAnsi"/>
          <w:noProof/>
          <w:lang w:eastAsia="fr-FR"/>
        </w:rPr>
        <w:drawing>
          <wp:inline distT="0" distB="0" distL="0" distR="0" wp14:anchorId="7D5B12C0" wp14:editId="29EB53A0">
            <wp:extent cx="1846276" cy="2492441"/>
            <wp:effectExtent l="0" t="0" r="1905"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218" cy="2545012"/>
                    </a:xfrm>
                    <a:prstGeom prst="rect">
                      <a:avLst/>
                    </a:prstGeom>
                    <a:noFill/>
                    <a:ln>
                      <a:noFill/>
                    </a:ln>
                  </pic:spPr>
                </pic:pic>
              </a:graphicData>
            </a:graphic>
          </wp:inline>
        </w:drawing>
      </w:r>
    </w:p>
    <w:p w:rsidR="004C3099" w:rsidRDefault="004C3099" w:rsidP="004C3099">
      <w:pPr>
        <w:tabs>
          <w:tab w:val="left" w:pos="2826"/>
        </w:tabs>
        <w:rPr>
          <w:rFonts w:asciiTheme="majorHAnsi" w:hAnsiTheme="majorHAnsi"/>
        </w:rPr>
      </w:pPr>
    </w:p>
    <w:p w:rsidR="004C3099" w:rsidRDefault="004C3099" w:rsidP="004C3099">
      <w:pPr>
        <w:tabs>
          <w:tab w:val="left" w:pos="2826"/>
        </w:tabs>
        <w:rPr>
          <w:rFonts w:asciiTheme="majorHAnsi" w:hAnsiTheme="majorHAnsi"/>
        </w:rPr>
      </w:pPr>
      <w:r w:rsidRPr="00347486">
        <w:rPr>
          <w:rFonts w:asciiTheme="majorHAnsi" w:hAnsiTheme="majorHAnsi"/>
          <w:noProof/>
          <w:lang w:eastAsia="fr-FR"/>
        </w:rPr>
        <w:drawing>
          <wp:inline distT="0" distB="0" distL="0" distR="0" wp14:anchorId="43F3EEFA" wp14:editId="0023BC19">
            <wp:extent cx="1876436" cy="2674188"/>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0529" cy="2680021"/>
                    </a:xfrm>
                    <a:prstGeom prst="rect">
                      <a:avLst/>
                    </a:prstGeom>
                    <a:noFill/>
                    <a:ln>
                      <a:noFill/>
                    </a:ln>
                  </pic:spPr>
                </pic:pic>
              </a:graphicData>
            </a:graphic>
          </wp:inline>
        </w:drawing>
      </w:r>
      <w:r w:rsidRPr="00347486">
        <w:rPr>
          <w:rFonts w:asciiTheme="majorHAnsi" w:hAnsiTheme="majorHAnsi"/>
          <w:noProof/>
          <w:lang w:eastAsia="fr-FR"/>
        </w:rPr>
        <w:drawing>
          <wp:inline distT="0" distB="0" distL="0" distR="0" wp14:anchorId="75F3C54C" wp14:editId="23E4F9FC">
            <wp:extent cx="1812350" cy="267427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6899" cy="2695741"/>
                    </a:xfrm>
                    <a:prstGeom prst="rect">
                      <a:avLst/>
                    </a:prstGeom>
                    <a:noFill/>
                    <a:ln>
                      <a:noFill/>
                    </a:ln>
                  </pic:spPr>
                </pic:pic>
              </a:graphicData>
            </a:graphic>
          </wp:inline>
        </w:drawing>
      </w:r>
      <w:r w:rsidRPr="00347486">
        <w:rPr>
          <w:rFonts w:asciiTheme="majorHAnsi" w:hAnsiTheme="majorHAnsi"/>
          <w:noProof/>
          <w:lang w:eastAsia="fr-FR"/>
        </w:rPr>
        <w:drawing>
          <wp:inline distT="0" distB="0" distL="0" distR="0" wp14:anchorId="225706B3" wp14:editId="7FA8C5CF">
            <wp:extent cx="1897403" cy="2665562"/>
            <wp:effectExtent l="0" t="0" r="762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9992" cy="2683247"/>
                    </a:xfrm>
                    <a:prstGeom prst="rect">
                      <a:avLst/>
                    </a:prstGeom>
                    <a:noFill/>
                    <a:ln>
                      <a:noFill/>
                    </a:ln>
                  </pic:spPr>
                </pic:pic>
              </a:graphicData>
            </a:graphic>
          </wp:inline>
        </w:drawing>
      </w:r>
    </w:p>
    <w:p w:rsidR="004C3099" w:rsidRDefault="004C3099" w:rsidP="004C3099">
      <w:pPr>
        <w:tabs>
          <w:tab w:val="left" w:pos="2826"/>
        </w:tabs>
        <w:rPr>
          <w:rFonts w:asciiTheme="majorHAnsi" w:hAnsiTheme="majorHAnsi"/>
        </w:rPr>
      </w:pPr>
      <w:r w:rsidRPr="00347486">
        <w:rPr>
          <w:rFonts w:asciiTheme="majorHAnsi" w:hAnsiTheme="majorHAnsi"/>
          <w:noProof/>
          <w:lang w:eastAsia="fr-FR"/>
        </w:rPr>
        <w:drawing>
          <wp:inline distT="0" distB="0" distL="0" distR="0" wp14:anchorId="08B98CAA" wp14:editId="51560FFA">
            <wp:extent cx="1793875" cy="257518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3732" cy="2603685"/>
                    </a:xfrm>
                    <a:prstGeom prst="rect">
                      <a:avLst/>
                    </a:prstGeom>
                    <a:noFill/>
                    <a:ln>
                      <a:noFill/>
                    </a:ln>
                  </pic:spPr>
                </pic:pic>
              </a:graphicData>
            </a:graphic>
          </wp:inline>
        </w:drawing>
      </w:r>
      <w:r w:rsidRPr="00347486">
        <w:rPr>
          <w:rFonts w:asciiTheme="majorHAnsi" w:hAnsiTheme="majorHAnsi"/>
          <w:noProof/>
          <w:lang w:eastAsia="fr-FR"/>
        </w:rPr>
        <w:drawing>
          <wp:inline distT="0" distB="0" distL="0" distR="0" wp14:anchorId="6DAFC8D4" wp14:editId="0BB85325">
            <wp:extent cx="1705616" cy="2570672"/>
            <wp:effectExtent l="0" t="0" r="889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7258" cy="2603290"/>
                    </a:xfrm>
                    <a:prstGeom prst="rect">
                      <a:avLst/>
                    </a:prstGeom>
                    <a:noFill/>
                    <a:ln>
                      <a:noFill/>
                    </a:ln>
                  </pic:spPr>
                </pic:pic>
              </a:graphicData>
            </a:graphic>
          </wp:inline>
        </w:drawing>
      </w:r>
      <w:r w:rsidRPr="00347486">
        <w:rPr>
          <w:rFonts w:asciiTheme="majorHAnsi" w:hAnsiTheme="majorHAnsi"/>
          <w:noProof/>
          <w:lang w:eastAsia="fr-FR"/>
        </w:rPr>
        <w:drawing>
          <wp:inline distT="0" distB="0" distL="0" distR="0" wp14:anchorId="395A7C19" wp14:editId="5F5793C3">
            <wp:extent cx="1788672" cy="2570201"/>
            <wp:effectExtent l="0" t="0" r="254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963" cy="2592174"/>
                    </a:xfrm>
                    <a:prstGeom prst="rect">
                      <a:avLst/>
                    </a:prstGeom>
                    <a:noFill/>
                    <a:ln>
                      <a:noFill/>
                    </a:ln>
                  </pic:spPr>
                </pic:pic>
              </a:graphicData>
            </a:graphic>
          </wp:inline>
        </w:drawing>
      </w:r>
    </w:p>
    <w:p w:rsidR="004C3099" w:rsidRDefault="004C3099" w:rsidP="004C3099">
      <w:pPr>
        <w:tabs>
          <w:tab w:val="left" w:pos="2826"/>
        </w:tabs>
        <w:rPr>
          <w:rFonts w:asciiTheme="majorHAnsi" w:hAnsiTheme="majorHAnsi"/>
        </w:rPr>
      </w:pPr>
    </w:p>
    <w:p w:rsidR="004C3099" w:rsidRDefault="004C3099" w:rsidP="004C3099">
      <w:pPr>
        <w:tabs>
          <w:tab w:val="left" w:pos="2826"/>
        </w:tabs>
        <w:rPr>
          <w:rFonts w:asciiTheme="majorHAnsi" w:hAnsiTheme="majorHAnsi"/>
        </w:rPr>
      </w:pPr>
      <w:r>
        <w:rPr>
          <w:rFonts w:asciiTheme="majorHAnsi" w:hAnsiTheme="majorHAnsi"/>
        </w:rPr>
        <w:lastRenderedPageBreak/>
        <w:t>Voir la suite en téléchargeant (gratuitement) le jeu sérieux des principes du vivant : « adapter ses besoins aux ressources disponibles », « choisir des stratégies de résilience », « choisir entre être très efficace et très agiles », « fixer le carbone », « être clos mais ouvert », « adapter ses formes aux fonctions », « commencer petit et organiser du bas vers le haut</w:t>
      </w:r>
      <w:proofErr w:type="gramStart"/>
      <w:r>
        <w:rPr>
          <w:rFonts w:asciiTheme="majorHAnsi" w:hAnsiTheme="majorHAnsi"/>
        </w:rPr>
        <w:t> »...</w:t>
      </w:r>
      <w:proofErr w:type="gramEnd"/>
    </w:p>
    <w:p w:rsidR="004C3099" w:rsidRDefault="004C3099" w:rsidP="004C3099">
      <w:pPr>
        <w:tabs>
          <w:tab w:val="left" w:pos="2826"/>
        </w:tabs>
        <w:rPr>
          <w:rFonts w:asciiTheme="majorHAnsi" w:hAnsiTheme="majorHAnsi"/>
        </w:rPr>
      </w:pPr>
    </w:p>
    <w:p w:rsidR="006A4A03" w:rsidRPr="006A4A03" w:rsidRDefault="006A4A03" w:rsidP="006A4A03">
      <w:pPr>
        <w:pStyle w:val="Paragraphedeliste"/>
        <w:numPr>
          <w:ilvl w:val="0"/>
          <w:numId w:val="10"/>
        </w:numPr>
        <w:tabs>
          <w:tab w:val="left" w:pos="2826"/>
        </w:tabs>
        <w:rPr>
          <w:rFonts w:asciiTheme="majorHAnsi" w:hAnsiTheme="majorHAnsi"/>
          <w:b/>
        </w:rPr>
      </w:pPr>
      <w:r w:rsidRPr="006A4A03">
        <w:rPr>
          <w:rFonts w:asciiTheme="majorHAnsi" w:hAnsiTheme="majorHAnsi"/>
          <w:b/>
        </w:rPr>
        <w:t xml:space="preserve">Chroniques d’étonnement : </w:t>
      </w:r>
      <w:r w:rsidRPr="006A4A03">
        <w:rPr>
          <w:rFonts w:asciiTheme="majorHAnsi" w:hAnsiTheme="majorHAnsi"/>
          <w:b/>
        </w:rPr>
        <w:t xml:space="preserve">Questionnement </w:t>
      </w:r>
    </w:p>
    <w:p w:rsidR="006A4A03" w:rsidRDefault="006A4A03" w:rsidP="006A4A03">
      <w:pPr>
        <w:tabs>
          <w:tab w:val="left" w:pos="2826"/>
        </w:tabs>
        <w:spacing w:after="200" w:line="276" w:lineRule="auto"/>
        <w:rPr>
          <w:rFonts w:asciiTheme="majorHAnsi" w:hAnsiTheme="majorHAnsi"/>
        </w:rPr>
      </w:pPr>
      <w:r>
        <w:rPr>
          <w:rFonts w:asciiTheme="majorHAnsi" w:hAnsiTheme="majorHAnsi"/>
        </w:rPr>
        <w:t>« </w:t>
      </w:r>
      <w:r w:rsidRPr="00486A04">
        <w:rPr>
          <w:rFonts w:asciiTheme="majorHAnsi" w:hAnsiTheme="majorHAnsi"/>
        </w:rPr>
        <w:t xml:space="preserve">La démarche et l’outil que le vivant pratique depuis qu’il existe (rappelons : 3,5 milliards d’années) est </w:t>
      </w:r>
      <w:r w:rsidRPr="00CB776C">
        <w:rPr>
          <w:rFonts w:asciiTheme="majorHAnsi" w:hAnsiTheme="majorHAnsi"/>
          <w:b/>
        </w:rPr>
        <w:t>le questionnement</w:t>
      </w:r>
      <w:r>
        <w:rPr>
          <w:rFonts w:asciiTheme="majorHAnsi" w:hAnsiTheme="majorHAnsi"/>
        </w:rPr>
        <w:t xml:space="preserve">. </w:t>
      </w:r>
      <w:r w:rsidRPr="00486A04">
        <w:rPr>
          <w:rFonts w:asciiTheme="majorHAnsi" w:hAnsiTheme="majorHAnsi"/>
        </w:rPr>
        <w:t xml:space="preserve">La démarche </w:t>
      </w:r>
      <w:proofErr w:type="spellStart"/>
      <w:r w:rsidRPr="00486A04">
        <w:rPr>
          <w:rFonts w:asciiTheme="majorHAnsi" w:hAnsiTheme="majorHAnsi"/>
        </w:rPr>
        <w:t>questionnante</w:t>
      </w:r>
      <w:proofErr w:type="spellEnd"/>
      <w:r w:rsidRPr="00486A04">
        <w:rPr>
          <w:rFonts w:asciiTheme="majorHAnsi" w:hAnsiTheme="majorHAnsi"/>
        </w:rPr>
        <w:t xml:space="preserve"> est vivante, elle est systémique parce qu’elle tient compte de l’ensemble de notre réalité complexe et des interdépendances des phénomènes qui ont toujours existé dans la nature, même si la science n’a découvert la complexité qu’au début du siècle dernier (Einstein, en 1904 «</w:t>
      </w:r>
      <w:r>
        <w:rPr>
          <w:rFonts w:asciiTheme="majorHAnsi" w:hAnsiTheme="majorHAnsi"/>
        </w:rPr>
        <w:t xml:space="preserve"> </w:t>
      </w:r>
      <w:r w:rsidRPr="00486A04">
        <w:rPr>
          <w:rFonts w:asciiTheme="majorHAnsi" w:hAnsiTheme="majorHAnsi"/>
        </w:rPr>
        <w:t>tout est relation ! »).</w:t>
      </w:r>
      <w:r>
        <w:rPr>
          <w:rFonts w:asciiTheme="majorHAnsi" w:hAnsiTheme="majorHAnsi"/>
        </w:rPr>
        <w:t xml:space="preserve"> </w:t>
      </w:r>
      <w:r w:rsidRPr="00486A04">
        <w:rPr>
          <w:rFonts w:asciiTheme="majorHAnsi" w:hAnsiTheme="majorHAnsi"/>
        </w:rPr>
        <w:t>L‘outil questionnement est vivant : on ne peut le stocker. Si l’on ne s’en sert pas, il s’use, il rouille, il se dessèche, il se fossilise…</w:t>
      </w:r>
      <w:r>
        <w:rPr>
          <w:rFonts w:asciiTheme="majorHAnsi" w:hAnsiTheme="majorHAnsi"/>
        </w:rPr>
        <w:t> »</w:t>
      </w:r>
      <w:r>
        <w:rPr>
          <w:rStyle w:val="Appelnotedebasdep"/>
          <w:rFonts w:asciiTheme="majorHAnsi" w:hAnsiTheme="majorHAnsi"/>
        </w:rPr>
        <w:footnoteReference w:id="10"/>
      </w:r>
    </w:p>
    <w:p w:rsidR="006A4A03" w:rsidRDefault="006A4A03" w:rsidP="004C3099">
      <w:pPr>
        <w:tabs>
          <w:tab w:val="left" w:pos="2826"/>
        </w:tabs>
        <w:rPr>
          <w:rFonts w:asciiTheme="majorHAnsi" w:hAnsiTheme="majorHAnsi"/>
        </w:rPr>
      </w:pPr>
    </w:p>
    <w:p w:rsidR="006A4A03" w:rsidRDefault="006A4A03" w:rsidP="004C3099">
      <w:pPr>
        <w:tabs>
          <w:tab w:val="left" w:pos="2826"/>
        </w:tabs>
        <w:rPr>
          <w:rFonts w:asciiTheme="majorHAnsi" w:hAnsiTheme="majorHAnsi"/>
        </w:rPr>
      </w:pPr>
    </w:p>
    <w:p w:rsidR="006A4A03" w:rsidRDefault="006A4A03" w:rsidP="004C3099">
      <w:pPr>
        <w:tabs>
          <w:tab w:val="left" w:pos="2826"/>
        </w:tabs>
        <w:rPr>
          <w:rFonts w:asciiTheme="majorHAnsi" w:hAnsiTheme="majorHAnsi"/>
        </w:rPr>
      </w:pPr>
    </w:p>
    <w:p w:rsidR="006A4A03" w:rsidRDefault="006A4A03" w:rsidP="004C3099">
      <w:pPr>
        <w:tabs>
          <w:tab w:val="left" w:pos="2826"/>
        </w:tabs>
        <w:rPr>
          <w:rFonts w:asciiTheme="majorHAnsi" w:hAnsiTheme="majorHAnsi"/>
        </w:rPr>
      </w:pPr>
    </w:p>
    <w:p w:rsidR="004C3099" w:rsidRDefault="006A4A03" w:rsidP="004C3099">
      <w:pPr>
        <w:tabs>
          <w:tab w:val="left" w:pos="2826"/>
        </w:tabs>
        <w:rPr>
          <w:rFonts w:asciiTheme="majorHAnsi" w:hAnsiTheme="majorHAnsi"/>
          <w:b/>
        </w:rPr>
      </w:pPr>
      <w:r>
        <w:rPr>
          <w:rFonts w:asciiTheme="majorHAnsi" w:hAnsiTheme="majorHAnsi"/>
          <w:b/>
        </w:rPr>
        <w:t xml:space="preserve">Quelques </w:t>
      </w:r>
      <w:r w:rsidR="00E31ADE">
        <w:rPr>
          <w:rFonts w:asciiTheme="majorHAnsi" w:hAnsiTheme="majorHAnsi"/>
          <w:b/>
        </w:rPr>
        <w:t xml:space="preserve">autres </w:t>
      </w:r>
      <w:r>
        <w:rPr>
          <w:rFonts w:asciiTheme="majorHAnsi" w:hAnsiTheme="majorHAnsi"/>
          <w:b/>
        </w:rPr>
        <w:t>r</w:t>
      </w:r>
      <w:r w:rsidR="004C3099" w:rsidRPr="003A5E68">
        <w:rPr>
          <w:rFonts w:asciiTheme="majorHAnsi" w:hAnsiTheme="majorHAnsi"/>
          <w:b/>
        </w:rPr>
        <w:t xml:space="preserve">éférences </w:t>
      </w:r>
      <w:r w:rsidR="006A0EDF">
        <w:rPr>
          <w:rFonts w:asciiTheme="majorHAnsi" w:hAnsiTheme="majorHAnsi"/>
          <w:b/>
        </w:rPr>
        <w:t xml:space="preserve">bibliographiques </w:t>
      </w:r>
      <w:r>
        <w:rPr>
          <w:rFonts w:asciiTheme="majorHAnsi" w:hAnsiTheme="majorHAnsi"/>
          <w:b/>
        </w:rPr>
        <w:t xml:space="preserve">pour </w:t>
      </w:r>
      <w:r w:rsidR="00E31ADE">
        <w:rPr>
          <w:rFonts w:asciiTheme="majorHAnsi" w:hAnsiTheme="majorHAnsi"/>
          <w:b/>
        </w:rPr>
        <w:t xml:space="preserve">préparer ou approfondir </w:t>
      </w:r>
      <w:r>
        <w:rPr>
          <w:rFonts w:asciiTheme="majorHAnsi" w:hAnsiTheme="majorHAnsi"/>
          <w:b/>
        </w:rPr>
        <w:t xml:space="preserve">la séquence 1 </w:t>
      </w:r>
      <w:r w:rsidR="00E31ADE">
        <w:rPr>
          <w:rFonts w:asciiTheme="majorHAnsi" w:hAnsiTheme="majorHAnsi"/>
          <w:b/>
        </w:rPr>
        <w:t>(</w:t>
      </w:r>
      <w:r w:rsidR="004C3099" w:rsidRPr="003A5E68">
        <w:rPr>
          <w:rFonts w:asciiTheme="majorHAnsi" w:hAnsiTheme="majorHAnsi"/>
          <w:b/>
        </w:rPr>
        <w:t>à compléter</w:t>
      </w:r>
      <w:r w:rsidR="00E31ADE">
        <w:rPr>
          <w:rFonts w:asciiTheme="majorHAnsi" w:hAnsiTheme="majorHAnsi"/>
          <w:b/>
        </w:rPr>
        <w:t>)</w:t>
      </w:r>
      <w:r w:rsidR="004C3099" w:rsidRPr="003A5E68">
        <w:rPr>
          <w:rFonts w:asciiTheme="majorHAnsi" w:hAnsiTheme="majorHAnsi"/>
          <w:b/>
        </w:rPr>
        <w:t> :</w:t>
      </w:r>
    </w:p>
    <w:p w:rsidR="00E31ADE" w:rsidRPr="006A0EDF" w:rsidRDefault="00E31ADE" w:rsidP="004C3099">
      <w:pPr>
        <w:tabs>
          <w:tab w:val="left" w:pos="2826"/>
        </w:tabs>
        <w:rPr>
          <w:rFonts w:asciiTheme="majorHAnsi" w:hAnsiTheme="majorHAnsi"/>
          <w:b/>
        </w:rPr>
      </w:pPr>
      <w:bookmarkStart w:id="0" w:name="_GoBack"/>
      <w:bookmarkEnd w:id="0"/>
    </w:p>
    <w:p w:rsidR="004C3099" w:rsidRDefault="004C3099" w:rsidP="006A4A03">
      <w:pPr>
        <w:autoSpaceDE w:val="0"/>
        <w:autoSpaceDN w:val="0"/>
        <w:adjustRightInd w:val="0"/>
        <w:spacing w:after="120" w:line="240" w:lineRule="auto"/>
        <w:rPr>
          <w:rFonts w:asciiTheme="majorHAnsi" w:hAnsiTheme="majorHAnsi"/>
        </w:rPr>
      </w:pPr>
      <w:proofErr w:type="spellStart"/>
      <w:r w:rsidRPr="006A4A03">
        <w:rPr>
          <w:rFonts w:asciiTheme="majorHAnsi" w:hAnsiTheme="majorHAnsi"/>
          <w:b/>
        </w:rPr>
        <w:t>Joelle</w:t>
      </w:r>
      <w:proofErr w:type="spellEnd"/>
      <w:r w:rsidRPr="006A4A03">
        <w:rPr>
          <w:rFonts w:asciiTheme="majorHAnsi" w:hAnsiTheme="majorHAnsi"/>
          <w:b/>
        </w:rPr>
        <w:t xml:space="preserve"> ADEN,</w:t>
      </w:r>
      <w:r w:rsidRPr="00DD7F89">
        <w:rPr>
          <w:rFonts w:asciiTheme="majorHAnsi" w:hAnsiTheme="majorHAnsi"/>
        </w:rPr>
        <w:t xml:space="preserve"> </w:t>
      </w:r>
      <w:r>
        <w:rPr>
          <w:rFonts w:asciiTheme="majorHAnsi" w:hAnsiTheme="majorHAnsi"/>
        </w:rPr>
        <w:t xml:space="preserve">De la langue en mouvement à la parole vivante : théâtre et didactique des langues, </w:t>
      </w:r>
      <w:r w:rsidRPr="00DD7F89">
        <w:rPr>
          <w:rFonts w:asciiTheme="majorHAnsi" w:hAnsiTheme="majorHAnsi"/>
        </w:rPr>
        <w:t>Armand Colin | « Langages »2013/4 N° 192 | pages 101 à 110</w:t>
      </w:r>
    </w:p>
    <w:p w:rsidR="00E31ADE" w:rsidRDefault="00E31ADE" w:rsidP="006A4A03">
      <w:pPr>
        <w:autoSpaceDE w:val="0"/>
        <w:autoSpaceDN w:val="0"/>
        <w:adjustRightInd w:val="0"/>
        <w:spacing w:after="120" w:line="240" w:lineRule="auto"/>
        <w:rPr>
          <w:rFonts w:asciiTheme="majorHAnsi" w:hAnsiTheme="majorHAnsi"/>
        </w:rPr>
      </w:pPr>
      <w:r w:rsidRPr="00E31ADE">
        <w:rPr>
          <w:rFonts w:asciiTheme="majorHAnsi" w:hAnsiTheme="majorHAnsi"/>
          <w:b/>
        </w:rPr>
        <w:t>CERDD,</w:t>
      </w:r>
      <w:r>
        <w:rPr>
          <w:rFonts w:asciiTheme="majorHAnsi" w:hAnsiTheme="majorHAnsi"/>
        </w:rPr>
        <w:t xml:space="preserve"> Repères sur la mise en récit de vos projets de transitions </w:t>
      </w:r>
      <w:hyperlink r:id="rId21" w:history="1">
        <w:r w:rsidRPr="00695225">
          <w:rPr>
            <w:rStyle w:val="Lienhypertexte"/>
            <w:rFonts w:asciiTheme="majorHAnsi" w:hAnsiTheme="majorHAnsi"/>
          </w:rPr>
          <w:t>http://www.cerdd.org/Parcours-thematiques/Territoires-durables/Ressources-territoires-durables/Reperes-sur-la-mise-en-recit-s-de-vos-projets-de-transitions</w:t>
        </w:r>
      </w:hyperlink>
      <w:r>
        <w:rPr>
          <w:rFonts w:asciiTheme="majorHAnsi" w:hAnsiTheme="majorHAnsi"/>
        </w:rPr>
        <w:t xml:space="preserve"> ,2021</w:t>
      </w:r>
    </w:p>
    <w:p w:rsidR="004C3099" w:rsidRDefault="004C3099" w:rsidP="006A4A03">
      <w:pPr>
        <w:autoSpaceDE w:val="0"/>
        <w:autoSpaceDN w:val="0"/>
        <w:adjustRightInd w:val="0"/>
        <w:spacing w:after="120" w:line="240" w:lineRule="auto"/>
        <w:rPr>
          <w:rFonts w:asciiTheme="majorHAnsi" w:hAnsiTheme="majorHAnsi"/>
        </w:rPr>
      </w:pPr>
      <w:r w:rsidRPr="006A4A03">
        <w:rPr>
          <w:rFonts w:asciiTheme="majorHAnsi" w:hAnsiTheme="majorHAnsi"/>
          <w:b/>
        </w:rPr>
        <w:t>Isabelle DELANNOYE</w:t>
      </w:r>
      <w:r>
        <w:rPr>
          <w:rFonts w:asciiTheme="majorHAnsi" w:hAnsiTheme="majorHAnsi"/>
        </w:rPr>
        <w:t xml:space="preserve">, L'économie symbiotique, </w:t>
      </w:r>
      <w:r w:rsidRPr="004E224D">
        <w:rPr>
          <w:rFonts w:asciiTheme="majorHAnsi" w:hAnsiTheme="majorHAnsi"/>
        </w:rPr>
        <w:t>Régénérer la planète, l'économie, la société</w:t>
      </w:r>
      <w:r>
        <w:rPr>
          <w:rFonts w:asciiTheme="majorHAnsi" w:hAnsiTheme="majorHAnsi"/>
        </w:rPr>
        <w:t xml:space="preserve">, </w:t>
      </w:r>
      <w:hyperlink r:id="rId22" w:history="1">
        <w:r w:rsidRPr="004E224D">
          <w:rPr>
            <w:rFonts w:asciiTheme="majorHAnsi" w:hAnsiTheme="majorHAnsi"/>
          </w:rPr>
          <w:t>Domaine du possible</w:t>
        </w:r>
      </w:hyperlink>
      <w:r w:rsidRPr="004E224D">
        <w:rPr>
          <w:rFonts w:asciiTheme="majorHAnsi" w:hAnsiTheme="majorHAnsi"/>
        </w:rPr>
        <w:t>,  2017</w:t>
      </w:r>
    </w:p>
    <w:p w:rsidR="004C3099" w:rsidRPr="00DD7F89" w:rsidRDefault="004C3099" w:rsidP="006A4A03">
      <w:pPr>
        <w:autoSpaceDE w:val="0"/>
        <w:autoSpaceDN w:val="0"/>
        <w:adjustRightInd w:val="0"/>
        <w:spacing w:after="120" w:line="240" w:lineRule="auto"/>
        <w:rPr>
          <w:rFonts w:asciiTheme="majorHAnsi" w:hAnsiTheme="majorHAnsi"/>
        </w:rPr>
      </w:pPr>
      <w:r w:rsidRPr="006A4A03">
        <w:rPr>
          <w:rFonts w:asciiTheme="majorHAnsi" w:hAnsiTheme="majorHAnsi"/>
          <w:b/>
        </w:rPr>
        <w:t>Bruno LATOUR</w:t>
      </w:r>
      <w:r>
        <w:rPr>
          <w:rFonts w:asciiTheme="majorHAnsi" w:hAnsiTheme="majorHAnsi"/>
        </w:rPr>
        <w:t xml:space="preserve">, </w:t>
      </w:r>
      <w:r w:rsidRPr="004E224D">
        <w:rPr>
          <w:rFonts w:asciiTheme="majorHAnsi" w:hAnsiTheme="majorHAnsi"/>
        </w:rPr>
        <w:t>Où suis-je ? Leçons du confinement à l'usage des terrestres</w:t>
      </w:r>
      <w:r>
        <w:rPr>
          <w:rFonts w:asciiTheme="majorHAnsi" w:hAnsiTheme="majorHAnsi"/>
        </w:rPr>
        <w:t>, Les empêcheurs de penser en rond, 2021</w:t>
      </w:r>
    </w:p>
    <w:p w:rsidR="004C3099" w:rsidRDefault="004C3099" w:rsidP="006A4A03">
      <w:pPr>
        <w:autoSpaceDE w:val="0"/>
        <w:autoSpaceDN w:val="0"/>
        <w:adjustRightInd w:val="0"/>
        <w:spacing w:after="120" w:line="240" w:lineRule="auto"/>
        <w:rPr>
          <w:rFonts w:asciiTheme="majorHAnsi" w:hAnsiTheme="majorHAnsi"/>
        </w:rPr>
      </w:pPr>
      <w:r w:rsidRPr="006A4A03">
        <w:rPr>
          <w:rFonts w:asciiTheme="majorHAnsi" w:hAnsiTheme="majorHAnsi"/>
          <w:b/>
        </w:rPr>
        <w:t>Hélène TROCME-FABRE,</w:t>
      </w:r>
      <w:r>
        <w:rPr>
          <w:rFonts w:asciiTheme="majorHAnsi" w:hAnsiTheme="majorHAnsi"/>
        </w:rPr>
        <w:t xml:space="preserve"> Le </w:t>
      </w:r>
      <w:r w:rsidR="00E31ADE">
        <w:rPr>
          <w:rFonts w:asciiTheme="majorHAnsi" w:hAnsiTheme="majorHAnsi"/>
        </w:rPr>
        <w:t>langage du vivant. Une voix, une voie en sommeil ? H Diffusion, 2012</w:t>
      </w:r>
    </w:p>
    <w:p w:rsidR="004C3099" w:rsidRDefault="004C3099" w:rsidP="006A4A03">
      <w:pPr>
        <w:autoSpaceDE w:val="0"/>
        <w:autoSpaceDN w:val="0"/>
        <w:adjustRightInd w:val="0"/>
        <w:spacing w:after="120" w:line="240" w:lineRule="auto"/>
        <w:rPr>
          <w:rFonts w:asciiTheme="majorHAnsi" w:hAnsiTheme="majorHAnsi"/>
        </w:rPr>
      </w:pPr>
      <w:r w:rsidRPr="00E31ADE">
        <w:rPr>
          <w:rFonts w:asciiTheme="majorHAnsi" w:hAnsiTheme="majorHAnsi"/>
          <w:b/>
        </w:rPr>
        <w:t>Otto SCHARMER</w:t>
      </w:r>
      <w:r>
        <w:rPr>
          <w:rFonts w:asciiTheme="majorHAnsi" w:hAnsiTheme="majorHAnsi"/>
        </w:rPr>
        <w:t>, Théorie U, l’essentiel, éditions Yves Michel, 2018.</w:t>
      </w:r>
    </w:p>
    <w:p w:rsidR="004C3099" w:rsidRDefault="004C3099" w:rsidP="004C3099">
      <w:pPr>
        <w:tabs>
          <w:tab w:val="left" w:pos="2826"/>
        </w:tabs>
        <w:rPr>
          <w:rFonts w:asciiTheme="majorHAnsi" w:hAnsiTheme="majorHAnsi"/>
        </w:rPr>
      </w:pPr>
    </w:p>
    <w:p w:rsidR="004C3099" w:rsidRDefault="004C3099"/>
    <w:sectPr w:rsidR="004C309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71E1" w:rsidRDefault="008D71E1" w:rsidP="004C3099">
      <w:pPr>
        <w:spacing w:after="0" w:line="240" w:lineRule="auto"/>
      </w:pPr>
      <w:r>
        <w:separator/>
      </w:r>
    </w:p>
  </w:endnote>
  <w:endnote w:type="continuationSeparator" w:id="0">
    <w:p w:rsidR="008D71E1" w:rsidRDefault="008D71E1" w:rsidP="004C3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ahnschrift">
    <w:altName w:val="Segoe UI Light"/>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71E1" w:rsidRDefault="008D71E1" w:rsidP="004C3099">
      <w:pPr>
        <w:spacing w:after="0" w:line="240" w:lineRule="auto"/>
      </w:pPr>
      <w:r>
        <w:separator/>
      </w:r>
    </w:p>
  </w:footnote>
  <w:footnote w:type="continuationSeparator" w:id="0">
    <w:p w:rsidR="008D71E1" w:rsidRDefault="008D71E1" w:rsidP="004C3099">
      <w:pPr>
        <w:spacing w:after="0" w:line="240" w:lineRule="auto"/>
      </w:pPr>
      <w:r>
        <w:continuationSeparator/>
      </w:r>
    </w:p>
  </w:footnote>
  <w:footnote w:id="1">
    <w:p w:rsidR="004C3099" w:rsidRDefault="004C3099" w:rsidP="004C3099">
      <w:pPr>
        <w:pStyle w:val="Notedebasdepage"/>
      </w:pPr>
      <w:r>
        <w:rPr>
          <w:rStyle w:val="Appelnotedebasdep"/>
        </w:rPr>
        <w:footnoteRef/>
      </w:r>
      <w:r>
        <w:t xml:space="preserve"> </w:t>
      </w:r>
      <w:proofErr w:type="spellStart"/>
      <w:r w:rsidRPr="00437E23">
        <w:rPr>
          <w:rFonts w:ascii="Arial" w:hAnsi="Arial" w:cs="Arial"/>
          <w:sz w:val="16"/>
          <w:szCs w:val="16"/>
        </w:rPr>
        <w:t>Joêlle</w:t>
      </w:r>
      <w:proofErr w:type="spellEnd"/>
      <w:r w:rsidRPr="00437E23">
        <w:rPr>
          <w:rFonts w:ascii="Arial" w:hAnsi="Arial" w:cs="Arial"/>
          <w:sz w:val="16"/>
          <w:szCs w:val="16"/>
        </w:rPr>
        <w:t xml:space="preserve"> Aden, Chercheure en sciences du langage, théâtre et langues, expérience esthétique et apprentissage, pédagogie </w:t>
      </w:r>
      <w:proofErr w:type="spellStart"/>
      <w:r w:rsidRPr="00437E23">
        <w:rPr>
          <w:rFonts w:ascii="Arial" w:hAnsi="Arial" w:cs="Arial"/>
          <w:sz w:val="16"/>
          <w:szCs w:val="16"/>
        </w:rPr>
        <w:t>enactive</w:t>
      </w:r>
      <w:proofErr w:type="spellEnd"/>
      <w:r w:rsidRPr="00437E23">
        <w:rPr>
          <w:rFonts w:ascii="Arial" w:hAnsi="Arial" w:cs="Arial"/>
          <w:sz w:val="16"/>
          <w:szCs w:val="16"/>
        </w:rPr>
        <w:t>, université Paris Est Créteil</w:t>
      </w:r>
    </w:p>
  </w:footnote>
  <w:footnote w:id="2">
    <w:p w:rsidR="004C3099" w:rsidRDefault="004C3099" w:rsidP="006A4A03">
      <w:pPr>
        <w:autoSpaceDE w:val="0"/>
        <w:autoSpaceDN w:val="0"/>
        <w:adjustRightInd w:val="0"/>
        <w:spacing w:after="0"/>
      </w:pPr>
      <w:r>
        <w:rPr>
          <w:rStyle w:val="Appelnotedebasdep"/>
        </w:rPr>
        <w:footnoteRef/>
      </w:r>
      <w:r>
        <w:t xml:space="preserve"> </w:t>
      </w:r>
      <w:proofErr w:type="spellStart"/>
      <w:r>
        <w:rPr>
          <w:rFonts w:ascii="Arial" w:hAnsi="Arial" w:cs="Arial"/>
          <w:sz w:val="18"/>
          <w:szCs w:val="18"/>
        </w:rPr>
        <w:t>Kabir</w:t>
      </w:r>
      <w:proofErr w:type="spellEnd"/>
      <w:r>
        <w:rPr>
          <w:rFonts w:ascii="Arial" w:hAnsi="Arial" w:cs="Arial"/>
          <w:sz w:val="18"/>
          <w:szCs w:val="18"/>
        </w:rPr>
        <w:t xml:space="preserve">, </w:t>
      </w:r>
      <w:r>
        <w:rPr>
          <w:rFonts w:ascii="Arial" w:hAnsi="Arial" w:cs="Arial"/>
          <w:sz w:val="16"/>
          <w:szCs w:val="16"/>
        </w:rPr>
        <w:t xml:space="preserve">Chants </w:t>
      </w:r>
      <w:r>
        <w:rPr>
          <w:rFonts w:ascii="Arial" w:hAnsi="Arial" w:cs="Arial"/>
          <w:sz w:val="17"/>
          <w:szCs w:val="17"/>
        </w:rPr>
        <w:t xml:space="preserve">d'amour, </w:t>
      </w:r>
      <w:proofErr w:type="spellStart"/>
      <w:proofErr w:type="gramStart"/>
      <w:r>
        <w:rPr>
          <w:rFonts w:ascii="Arial" w:hAnsi="Arial" w:cs="Arial"/>
          <w:sz w:val="18"/>
          <w:szCs w:val="18"/>
        </w:rPr>
        <w:t>trad</w:t>
      </w:r>
      <w:proofErr w:type="spellEnd"/>
      <w:r>
        <w:rPr>
          <w:rFonts w:ascii="Arial" w:hAnsi="Arial" w:cs="Arial"/>
          <w:sz w:val="18"/>
          <w:szCs w:val="18"/>
        </w:rPr>
        <w:t xml:space="preserve"> </w:t>
      </w:r>
      <w:r>
        <w:rPr>
          <w:rFonts w:ascii="Arial" w:hAnsi="Arial" w:cs="Arial"/>
          <w:sz w:val="9"/>
          <w:szCs w:val="9"/>
        </w:rPr>
        <w:t>.</w:t>
      </w:r>
      <w:proofErr w:type="gramEnd"/>
      <w:r>
        <w:rPr>
          <w:rFonts w:ascii="Arial" w:hAnsi="Arial" w:cs="Arial"/>
          <w:sz w:val="9"/>
          <w:szCs w:val="9"/>
        </w:rPr>
        <w:t xml:space="preserve"> </w:t>
      </w:r>
      <w:proofErr w:type="gramStart"/>
      <w:r>
        <w:rPr>
          <w:rFonts w:ascii="Arial" w:hAnsi="Arial" w:cs="Arial"/>
          <w:sz w:val="17"/>
          <w:szCs w:val="17"/>
        </w:rPr>
        <w:t>de</w:t>
      </w:r>
      <w:proofErr w:type="gramEnd"/>
      <w:r>
        <w:rPr>
          <w:rFonts w:ascii="Arial" w:hAnsi="Arial" w:cs="Arial"/>
          <w:sz w:val="17"/>
          <w:szCs w:val="17"/>
        </w:rPr>
        <w:t xml:space="preserve"> </w:t>
      </w:r>
      <w:r>
        <w:rPr>
          <w:rFonts w:ascii="Arial" w:hAnsi="Arial" w:cs="Arial"/>
          <w:sz w:val="18"/>
          <w:szCs w:val="18"/>
        </w:rPr>
        <w:t xml:space="preserve">la version </w:t>
      </w:r>
      <w:r>
        <w:rPr>
          <w:rFonts w:ascii="Arial" w:hAnsi="Arial" w:cs="Arial"/>
          <w:sz w:val="17"/>
          <w:szCs w:val="17"/>
        </w:rPr>
        <w:t xml:space="preserve">anglaise de </w:t>
      </w:r>
      <w:r>
        <w:rPr>
          <w:rFonts w:ascii="Arial" w:hAnsi="Arial" w:cs="Arial"/>
          <w:sz w:val="18"/>
          <w:szCs w:val="18"/>
        </w:rPr>
        <w:t xml:space="preserve">Rabin </w:t>
      </w:r>
      <w:proofErr w:type="spellStart"/>
      <w:r>
        <w:rPr>
          <w:rFonts w:ascii="Arial" w:hAnsi="Arial" w:cs="Arial"/>
          <w:sz w:val="18"/>
          <w:szCs w:val="18"/>
        </w:rPr>
        <w:t>Dranath</w:t>
      </w:r>
      <w:proofErr w:type="spellEnd"/>
      <w:r>
        <w:rPr>
          <w:rFonts w:ascii="Arial" w:hAnsi="Arial" w:cs="Arial"/>
          <w:sz w:val="18"/>
          <w:szCs w:val="18"/>
        </w:rPr>
        <w:t xml:space="preserve"> </w:t>
      </w:r>
      <w:r>
        <w:rPr>
          <w:rFonts w:ascii="Arial" w:hAnsi="Arial" w:cs="Arial"/>
          <w:sz w:val="17"/>
          <w:szCs w:val="17"/>
        </w:rPr>
        <w:t xml:space="preserve">Tagore, </w:t>
      </w:r>
      <w:r>
        <w:rPr>
          <w:rFonts w:ascii="Arial" w:hAnsi="Arial" w:cs="Arial"/>
          <w:sz w:val="18"/>
          <w:szCs w:val="18"/>
        </w:rPr>
        <w:t xml:space="preserve">par Mme Mirabeau </w:t>
      </w:r>
      <w:proofErr w:type="spellStart"/>
      <w:r>
        <w:rPr>
          <w:rFonts w:ascii="Arial" w:hAnsi="Arial" w:cs="Arial"/>
          <w:sz w:val="17"/>
          <w:szCs w:val="17"/>
        </w:rPr>
        <w:t>Thorens</w:t>
      </w:r>
      <w:proofErr w:type="spellEnd"/>
      <w:r>
        <w:rPr>
          <w:rFonts w:ascii="Arial" w:hAnsi="Arial" w:cs="Arial"/>
          <w:sz w:val="17"/>
          <w:szCs w:val="17"/>
        </w:rPr>
        <w:t xml:space="preserve">, </w:t>
      </w:r>
      <w:r>
        <w:rPr>
          <w:rFonts w:ascii="Arial" w:hAnsi="Arial" w:cs="Arial"/>
          <w:sz w:val="19"/>
          <w:szCs w:val="19"/>
        </w:rPr>
        <w:t xml:space="preserve">Gallimard, </w:t>
      </w:r>
      <w:r>
        <w:rPr>
          <w:rFonts w:ascii="Arial" w:hAnsi="Arial" w:cs="Arial"/>
          <w:sz w:val="16"/>
          <w:szCs w:val="16"/>
        </w:rPr>
        <w:t>1936.</w:t>
      </w:r>
    </w:p>
  </w:footnote>
  <w:footnote w:id="3">
    <w:p w:rsidR="004C3099" w:rsidRDefault="004C3099" w:rsidP="006A4A03">
      <w:pPr>
        <w:autoSpaceDE w:val="0"/>
        <w:autoSpaceDN w:val="0"/>
        <w:adjustRightInd w:val="0"/>
        <w:spacing w:after="0"/>
      </w:pPr>
      <w:r>
        <w:rPr>
          <w:rStyle w:val="Appelnotedebasdep"/>
        </w:rPr>
        <w:footnoteRef/>
      </w:r>
      <w:r>
        <w:t xml:space="preserve"> </w:t>
      </w:r>
      <w:proofErr w:type="spellStart"/>
      <w:r>
        <w:rPr>
          <w:rFonts w:ascii="Arial" w:hAnsi="Arial" w:cs="Arial"/>
          <w:sz w:val="19"/>
          <w:szCs w:val="19"/>
        </w:rPr>
        <w:t>Gusdorf</w:t>
      </w:r>
      <w:proofErr w:type="spellEnd"/>
      <w:r>
        <w:rPr>
          <w:rFonts w:ascii="Arial" w:hAnsi="Arial" w:cs="Arial"/>
          <w:sz w:val="19"/>
          <w:szCs w:val="19"/>
        </w:rPr>
        <w:t xml:space="preserve"> </w:t>
      </w:r>
      <w:r>
        <w:rPr>
          <w:rFonts w:ascii="Arial" w:hAnsi="Arial" w:cs="Arial"/>
          <w:sz w:val="17"/>
          <w:szCs w:val="17"/>
        </w:rPr>
        <w:t xml:space="preserve">G., </w:t>
      </w:r>
      <w:r>
        <w:rPr>
          <w:rFonts w:ascii="Arial" w:hAnsi="Arial" w:cs="Arial"/>
          <w:sz w:val="15"/>
          <w:szCs w:val="15"/>
        </w:rPr>
        <w:t xml:space="preserve">Les </w:t>
      </w:r>
      <w:r>
        <w:rPr>
          <w:rFonts w:ascii="Arial" w:hAnsi="Arial" w:cs="Arial"/>
          <w:sz w:val="17"/>
          <w:szCs w:val="17"/>
        </w:rPr>
        <w:t xml:space="preserve">écritures du </w:t>
      </w:r>
      <w:r>
        <w:rPr>
          <w:rFonts w:ascii="Arial" w:hAnsi="Arial" w:cs="Arial"/>
          <w:sz w:val="16"/>
          <w:szCs w:val="16"/>
        </w:rPr>
        <w:t xml:space="preserve">moi, </w:t>
      </w:r>
      <w:r>
        <w:rPr>
          <w:rFonts w:ascii="Arial" w:hAnsi="Arial" w:cs="Arial"/>
          <w:sz w:val="19"/>
          <w:szCs w:val="19"/>
        </w:rPr>
        <w:t xml:space="preserve">T </w:t>
      </w:r>
      <w:r>
        <w:rPr>
          <w:rFonts w:ascii="Arial" w:hAnsi="Arial" w:cs="Arial"/>
          <w:sz w:val="14"/>
          <w:szCs w:val="14"/>
        </w:rPr>
        <w:t xml:space="preserve">1, </w:t>
      </w:r>
      <w:r>
        <w:rPr>
          <w:rFonts w:ascii="Arial" w:hAnsi="Arial" w:cs="Arial"/>
          <w:sz w:val="16"/>
          <w:szCs w:val="16"/>
        </w:rPr>
        <w:t xml:space="preserve">et </w:t>
      </w:r>
      <w:r>
        <w:rPr>
          <w:rFonts w:ascii="Arial" w:hAnsi="Arial" w:cs="Arial"/>
          <w:sz w:val="18"/>
          <w:szCs w:val="18"/>
        </w:rPr>
        <w:t xml:space="preserve">T </w:t>
      </w:r>
      <w:r>
        <w:rPr>
          <w:rFonts w:ascii="Arial" w:hAnsi="Arial" w:cs="Arial"/>
          <w:sz w:val="16"/>
          <w:szCs w:val="16"/>
        </w:rPr>
        <w:t xml:space="preserve">2, Autobiographie, </w:t>
      </w:r>
      <w:r>
        <w:rPr>
          <w:rFonts w:ascii="Arial" w:hAnsi="Arial" w:cs="Arial"/>
          <w:sz w:val="18"/>
          <w:szCs w:val="18"/>
        </w:rPr>
        <w:t xml:space="preserve">Editions </w:t>
      </w:r>
      <w:r>
        <w:rPr>
          <w:rFonts w:ascii="Arial" w:hAnsi="Arial" w:cs="Arial"/>
          <w:sz w:val="19"/>
          <w:szCs w:val="19"/>
        </w:rPr>
        <w:t xml:space="preserve">Odile </w:t>
      </w:r>
      <w:r>
        <w:rPr>
          <w:rFonts w:ascii="Arial" w:hAnsi="Arial" w:cs="Arial"/>
          <w:sz w:val="16"/>
          <w:szCs w:val="16"/>
        </w:rPr>
        <w:t>Jacob, 1991. p. 420.</w:t>
      </w:r>
    </w:p>
  </w:footnote>
  <w:footnote w:id="4">
    <w:p w:rsidR="004C3099" w:rsidRPr="00E90866" w:rsidRDefault="004C3099" w:rsidP="006A4A03">
      <w:pPr>
        <w:autoSpaceDE w:val="0"/>
        <w:autoSpaceDN w:val="0"/>
        <w:adjustRightInd w:val="0"/>
        <w:spacing w:after="0"/>
        <w:rPr>
          <w:rFonts w:asciiTheme="majorHAnsi" w:hAnsiTheme="majorHAnsi"/>
        </w:rPr>
      </w:pPr>
      <w:r>
        <w:rPr>
          <w:rStyle w:val="Appelnotedebasdep"/>
        </w:rPr>
        <w:footnoteRef/>
      </w:r>
      <w:r>
        <w:t xml:space="preserve"> </w:t>
      </w:r>
      <w:r w:rsidRPr="00E90866">
        <w:rPr>
          <w:rFonts w:ascii="Arial" w:hAnsi="Arial" w:cs="Arial"/>
          <w:sz w:val="18"/>
          <w:szCs w:val="18"/>
        </w:rPr>
        <w:t xml:space="preserve">Hélène </w:t>
      </w:r>
      <w:proofErr w:type="spellStart"/>
      <w:r w:rsidRPr="00E90866">
        <w:rPr>
          <w:rFonts w:ascii="Arial" w:hAnsi="Arial" w:cs="Arial"/>
          <w:sz w:val="18"/>
          <w:szCs w:val="18"/>
        </w:rPr>
        <w:t>Trocmé</w:t>
      </w:r>
      <w:proofErr w:type="spellEnd"/>
      <w:r w:rsidRPr="00E90866">
        <w:rPr>
          <w:rFonts w:ascii="Arial" w:hAnsi="Arial" w:cs="Arial"/>
          <w:sz w:val="18"/>
          <w:szCs w:val="18"/>
        </w:rPr>
        <w:t>-Fabre, De la quête du sens au partage de signifiance, itinéraires de recherche n°28 1993</w:t>
      </w:r>
      <w:r>
        <w:rPr>
          <w:rFonts w:ascii="Arial" w:hAnsi="Arial" w:cs="Arial"/>
          <w:sz w:val="18"/>
          <w:szCs w:val="18"/>
        </w:rPr>
        <w:t>, p. 47.</w:t>
      </w:r>
    </w:p>
  </w:footnote>
  <w:footnote w:id="5">
    <w:p w:rsidR="004C3099" w:rsidRDefault="004C3099" w:rsidP="004C3099">
      <w:pPr>
        <w:pStyle w:val="Notedebasdepage"/>
      </w:pPr>
      <w:r>
        <w:rPr>
          <w:rStyle w:val="Appelnotedebasdep"/>
        </w:rPr>
        <w:footnoteRef/>
      </w:r>
      <w:r>
        <w:t xml:space="preserve"> </w:t>
      </w:r>
      <w:hyperlink r:id="rId1" w:history="1">
        <w:r w:rsidRPr="00C242AA">
          <w:rPr>
            <w:rStyle w:val="Lienhypertexte"/>
          </w:rPr>
          <w:t>https://savoiragile.com/2015/10/15/au-dela-de-lecoute-active/</w:t>
        </w:r>
      </w:hyperlink>
      <w:r>
        <w:t xml:space="preserve"> </w:t>
      </w:r>
    </w:p>
  </w:footnote>
  <w:footnote w:id="6">
    <w:p w:rsidR="004C3099" w:rsidRDefault="004C3099" w:rsidP="004C3099">
      <w:pPr>
        <w:pStyle w:val="Notedebasdepage"/>
      </w:pPr>
      <w:r>
        <w:rPr>
          <w:rStyle w:val="Appelnotedebasdep"/>
        </w:rPr>
        <w:footnoteRef/>
      </w:r>
      <w:r>
        <w:t xml:space="preserve"> Jean-Philippe </w:t>
      </w:r>
      <w:proofErr w:type="spellStart"/>
      <w:r>
        <w:t>Lanclôt</w:t>
      </w:r>
      <w:proofErr w:type="spellEnd"/>
      <w:r>
        <w:t xml:space="preserve"> </w:t>
      </w:r>
      <w:hyperlink r:id="rId2" w:history="1">
        <w:r w:rsidRPr="00C242AA">
          <w:rPr>
            <w:rStyle w:val="Lienhypertexte"/>
          </w:rPr>
          <w:t>https://savoirs.usherbrooke.ca/bitstream/handle/11143/15606/Lanctot_Jean_Philippe_MEnv_2019.pdf?sequence=4&amp;isAllowed=y</w:t>
        </w:r>
      </w:hyperlink>
      <w:r>
        <w:t xml:space="preserve"> , schéma extrait de son rapport</w:t>
      </w:r>
    </w:p>
  </w:footnote>
  <w:footnote w:id="7">
    <w:p w:rsidR="004C3099" w:rsidRPr="00A41503" w:rsidRDefault="004C3099" w:rsidP="006A4A03">
      <w:pPr>
        <w:autoSpaceDE w:val="0"/>
        <w:autoSpaceDN w:val="0"/>
        <w:adjustRightInd w:val="0"/>
        <w:spacing w:after="0"/>
        <w:rPr>
          <w:rFonts w:asciiTheme="majorHAnsi" w:hAnsiTheme="majorHAnsi"/>
        </w:rPr>
      </w:pPr>
      <w:r>
        <w:rPr>
          <w:rStyle w:val="Appelnotedebasdep"/>
        </w:rPr>
        <w:footnoteRef/>
      </w:r>
      <w:r>
        <w:t xml:space="preserve"> </w:t>
      </w:r>
      <w:r w:rsidRPr="00A41503">
        <w:rPr>
          <w:rFonts w:ascii="Arial" w:hAnsi="Arial" w:cs="Arial"/>
          <w:sz w:val="16"/>
          <w:szCs w:val="16"/>
        </w:rPr>
        <w:t>Bruno LATOUR, Où suis-je ? Leçons du confinement à l'usage des terrestres, Les empêcheurs de penser en rond, 2021</w:t>
      </w:r>
    </w:p>
  </w:footnote>
  <w:footnote w:id="8">
    <w:p w:rsidR="004C3099" w:rsidRDefault="004C3099" w:rsidP="004C3099">
      <w:pPr>
        <w:pStyle w:val="Notedebasdepage"/>
      </w:pPr>
      <w:r>
        <w:rPr>
          <w:rStyle w:val="Appelnotedebasdep"/>
        </w:rPr>
        <w:footnoteRef/>
      </w:r>
      <w:r>
        <w:t xml:space="preserve"> Hélène TROCME-FABRE, </w:t>
      </w:r>
      <w:hyperlink r:id="rId3" w:history="1">
        <w:r w:rsidRPr="00C242AA">
          <w:rPr>
            <w:rStyle w:val="Lienhypertexte"/>
          </w:rPr>
          <w:t>https://ciret-transdisciplinarity.org/locarno/loca5c8.php</w:t>
        </w:r>
      </w:hyperlink>
      <w:r>
        <w:t xml:space="preserve"> </w:t>
      </w:r>
    </w:p>
  </w:footnote>
  <w:footnote w:id="9">
    <w:p w:rsidR="004C3099" w:rsidRDefault="004C3099" w:rsidP="004C3099">
      <w:pPr>
        <w:pStyle w:val="Notedebasdepage"/>
      </w:pPr>
      <w:r>
        <w:rPr>
          <w:rStyle w:val="Appelnotedebasdep"/>
        </w:rPr>
        <w:footnoteRef/>
      </w:r>
      <w:r>
        <w:t xml:space="preserve"> Jeu sérieux « Les principes du vivant » </w:t>
      </w:r>
      <w:hyperlink r:id="rId4" w:history="1">
        <w:r w:rsidRPr="00C242AA">
          <w:rPr>
            <w:rStyle w:val="Lienhypertexte"/>
          </w:rPr>
          <w:t>https://www.hep-education.com/principesduvivant/</w:t>
        </w:r>
      </w:hyperlink>
      <w:r>
        <w:t xml:space="preserve"> </w:t>
      </w:r>
    </w:p>
  </w:footnote>
  <w:footnote w:id="10">
    <w:p w:rsidR="006A4A03" w:rsidRPr="00CB776C" w:rsidRDefault="006A4A03" w:rsidP="006A4A03">
      <w:pPr>
        <w:autoSpaceDE w:val="0"/>
        <w:autoSpaceDN w:val="0"/>
        <w:adjustRightInd w:val="0"/>
        <w:rPr>
          <w:rFonts w:ascii="Arial" w:hAnsi="Arial" w:cs="Arial"/>
          <w:sz w:val="16"/>
          <w:szCs w:val="16"/>
        </w:rPr>
      </w:pPr>
      <w:r>
        <w:rPr>
          <w:rStyle w:val="Appelnotedebasdep"/>
        </w:rPr>
        <w:footnoteRef/>
      </w:r>
      <w:r>
        <w:t xml:space="preserve"> </w:t>
      </w:r>
      <w:r w:rsidRPr="00486A04">
        <w:rPr>
          <w:rFonts w:ascii="Arial" w:hAnsi="Arial" w:cs="Arial"/>
          <w:sz w:val="16"/>
          <w:szCs w:val="16"/>
        </w:rPr>
        <w:t xml:space="preserve">Hélène TROCME-FABRE, Le vivant et nous, </w:t>
      </w:r>
      <w:hyperlink r:id="rId5" w:history="1">
        <w:r w:rsidRPr="00486A04">
          <w:rPr>
            <w:rStyle w:val="Lienhypertexte"/>
            <w:rFonts w:ascii="Arial" w:hAnsi="Arial" w:cs="Arial"/>
            <w:sz w:val="16"/>
            <w:szCs w:val="16"/>
          </w:rPr>
          <w:t>https://www.meirieu.com/ECHANGES/trocme_fabre_vivant-et-nous.pdf</w:t>
        </w:r>
      </w:hyperlink>
      <w:r w:rsidRPr="00486A04">
        <w:rPr>
          <w:rFonts w:ascii="Arial" w:hAnsi="Arial" w:cs="Arial"/>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B3E70"/>
    <w:multiLevelType w:val="hybridMultilevel"/>
    <w:tmpl w:val="A3407EC6"/>
    <w:lvl w:ilvl="0" w:tplc="FCCA6CC0">
      <w:numFmt w:val="bullet"/>
      <w:lvlText w:val="-"/>
      <w:lvlJc w:val="left"/>
      <w:pPr>
        <w:ind w:left="720" w:hanging="360"/>
      </w:pPr>
      <w:rPr>
        <w:rFonts w:ascii="Calibri Light" w:eastAsiaTheme="minorHAnsi" w:hAnsi="Calibri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AA6396"/>
    <w:multiLevelType w:val="hybridMultilevel"/>
    <w:tmpl w:val="350A316A"/>
    <w:lvl w:ilvl="0" w:tplc="A8901A66">
      <w:numFmt w:val="bullet"/>
      <w:lvlText w:val="-"/>
      <w:lvlJc w:val="left"/>
      <w:pPr>
        <w:ind w:left="720" w:hanging="360"/>
      </w:pPr>
      <w:rPr>
        <w:rFonts w:ascii="Calibri Light" w:eastAsiaTheme="minorHAnsi" w:hAnsi="Calibri Light" w:cstheme="minorBidi" w:hint="default"/>
        <w:b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35451B"/>
    <w:multiLevelType w:val="hybridMultilevel"/>
    <w:tmpl w:val="BBC2AD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3D415CF"/>
    <w:multiLevelType w:val="hybridMultilevel"/>
    <w:tmpl w:val="0872823A"/>
    <w:lvl w:ilvl="0" w:tplc="D41CBF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8B23CCF"/>
    <w:multiLevelType w:val="hybridMultilevel"/>
    <w:tmpl w:val="52D06F60"/>
    <w:lvl w:ilvl="0" w:tplc="374CF074">
      <w:numFmt w:val="bullet"/>
      <w:lvlText w:val="-"/>
      <w:lvlJc w:val="left"/>
      <w:pPr>
        <w:ind w:left="720" w:hanging="360"/>
      </w:pPr>
      <w:rPr>
        <w:rFonts w:ascii="Calibri Light" w:eastAsiaTheme="minorHAnsi" w:hAnsi="Calibri Light" w:cstheme="minorBidi" w:hint="default"/>
        <w:b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5EF293A"/>
    <w:multiLevelType w:val="hybridMultilevel"/>
    <w:tmpl w:val="2FFC4D1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857777F"/>
    <w:multiLevelType w:val="hybridMultilevel"/>
    <w:tmpl w:val="3E7A3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A947914"/>
    <w:multiLevelType w:val="hybridMultilevel"/>
    <w:tmpl w:val="69D469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DC149D5"/>
    <w:multiLevelType w:val="hybridMultilevel"/>
    <w:tmpl w:val="2FFC4D1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B0D752B"/>
    <w:multiLevelType w:val="hybridMultilevel"/>
    <w:tmpl w:val="9630216C"/>
    <w:lvl w:ilvl="0" w:tplc="D41CBF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7"/>
  </w:num>
  <w:num w:numId="4">
    <w:abstractNumId w:val="4"/>
  </w:num>
  <w:num w:numId="5">
    <w:abstractNumId w:val="1"/>
  </w:num>
  <w:num w:numId="6">
    <w:abstractNumId w:val="0"/>
  </w:num>
  <w:num w:numId="7">
    <w:abstractNumId w:val="8"/>
  </w:num>
  <w:num w:numId="8">
    <w:abstractNumId w:val="5"/>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A25"/>
    <w:rsid w:val="000D4A25"/>
    <w:rsid w:val="00125EC2"/>
    <w:rsid w:val="00134DA3"/>
    <w:rsid w:val="001E4B5E"/>
    <w:rsid w:val="00282900"/>
    <w:rsid w:val="00296DF0"/>
    <w:rsid w:val="002A4747"/>
    <w:rsid w:val="003242D4"/>
    <w:rsid w:val="00335DB8"/>
    <w:rsid w:val="00366377"/>
    <w:rsid w:val="00385BB8"/>
    <w:rsid w:val="004001AE"/>
    <w:rsid w:val="00442D35"/>
    <w:rsid w:val="004C3099"/>
    <w:rsid w:val="004F0A3A"/>
    <w:rsid w:val="005C5919"/>
    <w:rsid w:val="006A0EDF"/>
    <w:rsid w:val="006A4A03"/>
    <w:rsid w:val="006E7599"/>
    <w:rsid w:val="00795340"/>
    <w:rsid w:val="007B2E11"/>
    <w:rsid w:val="007F54DC"/>
    <w:rsid w:val="00831B33"/>
    <w:rsid w:val="008346B3"/>
    <w:rsid w:val="00840474"/>
    <w:rsid w:val="00865C54"/>
    <w:rsid w:val="0089047F"/>
    <w:rsid w:val="008D71E1"/>
    <w:rsid w:val="008D7608"/>
    <w:rsid w:val="00A570D2"/>
    <w:rsid w:val="00AA170A"/>
    <w:rsid w:val="00AA731B"/>
    <w:rsid w:val="00B828DB"/>
    <w:rsid w:val="00C90E69"/>
    <w:rsid w:val="00CC5D57"/>
    <w:rsid w:val="00CD20FD"/>
    <w:rsid w:val="00D23A9C"/>
    <w:rsid w:val="00D36900"/>
    <w:rsid w:val="00DD56E3"/>
    <w:rsid w:val="00DE08EA"/>
    <w:rsid w:val="00DE614B"/>
    <w:rsid w:val="00E2175F"/>
    <w:rsid w:val="00E31ADE"/>
    <w:rsid w:val="00E85723"/>
    <w:rsid w:val="00ED2A73"/>
    <w:rsid w:val="00F561DD"/>
    <w:rsid w:val="00FE7D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8397E"/>
  <w15:chartTrackingRefBased/>
  <w15:docId w15:val="{AA7E283A-8E48-4DAE-A69F-5C9138EEE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96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96DF0"/>
    <w:pPr>
      <w:ind w:left="720"/>
      <w:contextualSpacing/>
    </w:pPr>
  </w:style>
  <w:style w:type="paragraph" w:styleId="Textedebulles">
    <w:name w:val="Balloon Text"/>
    <w:basedOn w:val="Normal"/>
    <w:link w:val="TextedebullesCar"/>
    <w:uiPriority w:val="99"/>
    <w:semiHidden/>
    <w:unhideWhenUsed/>
    <w:rsid w:val="00831B3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31B33"/>
    <w:rPr>
      <w:rFonts w:ascii="Segoe UI" w:hAnsi="Segoe UI" w:cs="Segoe UI"/>
      <w:sz w:val="18"/>
      <w:szCs w:val="18"/>
    </w:rPr>
  </w:style>
  <w:style w:type="character" w:styleId="Lienhypertexte">
    <w:name w:val="Hyperlink"/>
    <w:basedOn w:val="Policepardfaut"/>
    <w:uiPriority w:val="99"/>
    <w:unhideWhenUsed/>
    <w:rsid w:val="00134DA3"/>
    <w:rPr>
      <w:color w:val="0563C1" w:themeColor="hyperlink"/>
      <w:u w:val="single"/>
    </w:rPr>
  </w:style>
  <w:style w:type="paragraph" w:styleId="Notedebasdepage">
    <w:name w:val="footnote text"/>
    <w:basedOn w:val="Normal"/>
    <w:link w:val="NotedebasdepageCar"/>
    <w:uiPriority w:val="99"/>
    <w:semiHidden/>
    <w:unhideWhenUsed/>
    <w:rsid w:val="004C3099"/>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semiHidden/>
    <w:rsid w:val="004C3099"/>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4C30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1675145">
      <w:bodyDiv w:val="1"/>
      <w:marLeft w:val="0"/>
      <w:marRight w:val="0"/>
      <w:marTop w:val="0"/>
      <w:marBottom w:val="0"/>
      <w:divBdr>
        <w:top w:val="none" w:sz="0" w:space="0" w:color="auto"/>
        <w:left w:val="none" w:sz="0" w:space="0" w:color="auto"/>
        <w:bottom w:val="none" w:sz="0" w:space="0" w:color="auto"/>
        <w:right w:val="none" w:sz="0" w:space="0" w:color="auto"/>
      </w:divBdr>
      <w:divsChild>
        <w:div w:id="1818259584">
          <w:marLeft w:val="0"/>
          <w:marRight w:val="0"/>
          <w:marTop w:val="0"/>
          <w:marBottom w:val="0"/>
          <w:divBdr>
            <w:top w:val="none" w:sz="0" w:space="0" w:color="auto"/>
            <w:left w:val="none" w:sz="0" w:space="0" w:color="auto"/>
            <w:bottom w:val="none" w:sz="0" w:space="0" w:color="auto"/>
            <w:right w:val="none" w:sz="0" w:space="0" w:color="auto"/>
          </w:divBdr>
        </w:div>
        <w:div w:id="109784273">
          <w:marLeft w:val="0"/>
          <w:marRight w:val="0"/>
          <w:marTop w:val="0"/>
          <w:marBottom w:val="0"/>
          <w:divBdr>
            <w:top w:val="none" w:sz="0" w:space="0" w:color="auto"/>
            <w:left w:val="none" w:sz="0" w:space="0" w:color="auto"/>
            <w:bottom w:val="none" w:sz="0" w:space="0" w:color="auto"/>
            <w:right w:val="none" w:sz="0" w:space="0" w:color="auto"/>
          </w:divBdr>
        </w:div>
        <w:div w:id="1771311388">
          <w:marLeft w:val="0"/>
          <w:marRight w:val="0"/>
          <w:marTop w:val="0"/>
          <w:marBottom w:val="0"/>
          <w:divBdr>
            <w:top w:val="none" w:sz="0" w:space="0" w:color="auto"/>
            <w:left w:val="none" w:sz="0" w:space="0" w:color="auto"/>
            <w:bottom w:val="none" w:sz="0" w:space="0" w:color="auto"/>
            <w:right w:val="none" w:sz="0" w:space="0" w:color="auto"/>
          </w:divBdr>
        </w:div>
        <w:div w:id="2112772064">
          <w:marLeft w:val="0"/>
          <w:marRight w:val="0"/>
          <w:marTop w:val="0"/>
          <w:marBottom w:val="0"/>
          <w:divBdr>
            <w:top w:val="none" w:sz="0" w:space="0" w:color="auto"/>
            <w:left w:val="none" w:sz="0" w:space="0" w:color="auto"/>
            <w:bottom w:val="none" w:sz="0" w:space="0" w:color="auto"/>
            <w:right w:val="none" w:sz="0" w:space="0" w:color="auto"/>
          </w:divBdr>
        </w:div>
        <w:div w:id="1460415603">
          <w:marLeft w:val="0"/>
          <w:marRight w:val="0"/>
          <w:marTop w:val="0"/>
          <w:marBottom w:val="0"/>
          <w:divBdr>
            <w:top w:val="none" w:sz="0" w:space="0" w:color="auto"/>
            <w:left w:val="none" w:sz="0" w:space="0" w:color="auto"/>
            <w:bottom w:val="none" w:sz="0" w:space="0" w:color="auto"/>
            <w:right w:val="none" w:sz="0" w:space="0" w:color="auto"/>
          </w:divBdr>
        </w:div>
        <w:div w:id="1206985448">
          <w:marLeft w:val="0"/>
          <w:marRight w:val="0"/>
          <w:marTop w:val="0"/>
          <w:marBottom w:val="0"/>
          <w:divBdr>
            <w:top w:val="none" w:sz="0" w:space="0" w:color="auto"/>
            <w:left w:val="none" w:sz="0" w:space="0" w:color="auto"/>
            <w:bottom w:val="none" w:sz="0" w:space="0" w:color="auto"/>
            <w:right w:val="none" w:sz="0" w:space="0" w:color="auto"/>
          </w:divBdr>
        </w:div>
        <w:div w:id="674457963">
          <w:marLeft w:val="0"/>
          <w:marRight w:val="0"/>
          <w:marTop w:val="0"/>
          <w:marBottom w:val="0"/>
          <w:divBdr>
            <w:top w:val="none" w:sz="0" w:space="0" w:color="auto"/>
            <w:left w:val="none" w:sz="0" w:space="0" w:color="auto"/>
            <w:bottom w:val="none" w:sz="0" w:space="0" w:color="auto"/>
            <w:right w:val="none" w:sz="0" w:space="0" w:color="auto"/>
          </w:divBdr>
        </w:div>
        <w:div w:id="1259361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ipostecreativeterritoriale.xyz/?CercleApprentissage" TargetMode="Externa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hyperlink" Target="http://www.cerdd.org/Parcours-thematiques/Territoires-durables/Ressources-territoires-durables/Reperes-sur-la-mise-en-recit-s-de-vos-projets-de-transitions" TargetMode="External"/><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hyperlink" Target="https://vimeo.com/498594070" TargetMode="External"/><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https://ripostecreativeterritoriale.xyz/?Cercle-boussoles" TargetMode="External"/><Relationship Id="rId14" Type="http://schemas.openxmlformats.org/officeDocument/2006/relationships/image" Target="media/image5.emf"/><Relationship Id="rId22" Type="http://schemas.openxmlformats.org/officeDocument/2006/relationships/hyperlink" Target="https://www.actes-sud.fr/recherche/catalogue/collection/1738/?key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iret-transdisciplinarity.org/locarno/loca5c8.php" TargetMode="External"/><Relationship Id="rId2" Type="http://schemas.openxmlformats.org/officeDocument/2006/relationships/hyperlink" Target="https://savoirs.usherbrooke.ca/bitstream/handle/11143/15606/Lanctot_Jean_Philippe_MEnv_2019.pdf?sequence=4&amp;isAllowed=y" TargetMode="External"/><Relationship Id="rId1" Type="http://schemas.openxmlformats.org/officeDocument/2006/relationships/hyperlink" Target="https://savoiragile.com/2015/10/15/au-dela-de-lecoute-active/" TargetMode="External"/><Relationship Id="rId5" Type="http://schemas.openxmlformats.org/officeDocument/2006/relationships/hyperlink" Target="https://www.meirieu.com/ECHANGES/trocme_fabre_vivant-et-nous.pdf" TargetMode="External"/><Relationship Id="rId4" Type="http://schemas.openxmlformats.org/officeDocument/2006/relationships/hyperlink" Target="https://www.hep-education.com/principesduvivan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1200</Words>
  <Characters>6600</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Département de la Gironde</Company>
  <LinksUpToDate>false</LinksUpToDate>
  <CharactersWithSpaces>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c.rande</dc:creator>
  <cp:keywords/>
  <dc:description/>
  <cp:lastModifiedBy>Julie Chabaud</cp:lastModifiedBy>
  <cp:revision>3</cp:revision>
  <dcterms:created xsi:type="dcterms:W3CDTF">2021-04-14T13:46:00Z</dcterms:created>
  <dcterms:modified xsi:type="dcterms:W3CDTF">2021-04-14T14:04:00Z</dcterms:modified>
</cp:coreProperties>
</file>